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64621" w14:textId="77777777" w:rsidR="00F22500" w:rsidRPr="00F22500" w:rsidRDefault="00690064" w:rsidP="004716EE">
      <w:pPr>
        <w:jc w:val="center"/>
        <w:rPr>
          <w:rFonts w:ascii="Calibri Light" w:hAnsi="Calibri Light"/>
          <w:b/>
          <w:sz w:val="32"/>
          <w:szCs w:val="32"/>
        </w:rPr>
      </w:pPr>
      <w:r w:rsidRPr="00167154">
        <w:rPr>
          <w:rFonts w:ascii="Calibri Light" w:hAnsi="Calibri Light"/>
          <w:b/>
          <w:sz w:val="32"/>
          <w:szCs w:val="32"/>
        </w:rPr>
        <w:t xml:space="preserve">SLMC </w:t>
      </w:r>
      <w:r w:rsidR="000253D4">
        <w:rPr>
          <w:rFonts w:ascii="Calibri Light" w:hAnsi="Calibri Light"/>
          <w:b/>
          <w:sz w:val="32"/>
          <w:szCs w:val="32"/>
        </w:rPr>
        <w:t>Update</w:t>
      </w:r>
      <w:r w:rsidR="000253D4" w:rsidRPr="00167154">
        <w:rPr>
          <w:rFonts w:ascii="Calibri Light" w:hAnsi="Calibri Light"/>
          <w:b/>
          <w:sz w:val="32"/>
          <w:szCs w:val="32"/>
        </w:rPr>
        <w:t xml:space="preserve"> </w:t>
      </w:r>
      <w:r w:rsidR="000034D4">
        <w:rPr>
          <w:rFonts w:ascii="Calibri Light" w:hAnsi="Calibri Light"/>
          <w:b/>
          <w:sz w:val="32"/>
          <w:szCs w:val="32"/>
        </w:rPr>
        <w:t>–</w:t>
      </w:r>
      <w:r w:rsidR="000253D4" w:rsidRPr="00167154">
        <w:rPr>
          <w:rFonts w:ascii="Calibri Light" w:hAnsi="Calibri Light"/>
          <w:b/>
          <w:sz w:val="32"/>
          <w:szCs w:val="32"/>
        </w:rPr>
        <w:t xml:space="preserve"> </w:t>
      </w:r>
      <w:r w:rsidR="00005477">
        <w:rPr>
          <w:rFonts w:ascii="Calibri Light" w:hAnsi="Calibri Light"/>
          <w:b/>
          <w:sz w:val="32"/>
          <w:szCs w:val="32"/>
        </w:rPr>
        <w:t>February</w:t>
      </w:r>
      <w:r w:rsidR="00805A50">
        <w:rPr>
          <w:rFonts w:ascii="Calibri Light" w:hAnsi="Calibri Light"/>
          <w:b/>
          <w:sz w:val="32"/>
          <w:szCs w:val="32"/>
        </w:rPr>
        <w:t xml:space="preserve"> </w:t>
      </w:r>
      <w:r w:rsidR="008F5D85">
        <w:rPr>
          <w:rFonts w:ascii="Calibri Light" w:hAnsi="Calibri Light"/>
          <w:b/>
          <w:sz w:val="32"/>
          <w:szCs w:val="32"/>
        </w:rPr>
        <w:t>201</w:t>
      </w:r>
      <w:r w:rsidR="00805A50">
        <w:rPr>
          <w:rFonts w:ascii="Calibri Light" w:hAnsi="Calibri Light"/>
          <w:b/>
          <w:sz w:val="32"/>
          <w:szCs w:val="32"/>
        </w:rPr>
        <w:t>9</w:t>
      </w:r>
    </w:p>
    <w:sdt>
      <w:sdtPr>
        <w:rPr>
          <w:rFonts w:asciiTheme="minorHAnsi" w:eastAsiaTheme="minorEastAsia" w:hAnsiTheme="minorHAnsi" w:cstheme="minorBidi"/>
          <w:color w:val="auto"/>
          <w:sz w:val="24"/>
          <w:szCs w:val="24"/>
          <w:lang w:val="en-GB" w:eastAsia="ja-JP"/>
        </w:rPr>
        <w:id w:val="54214622"/>
        <w:docPartObj>
          <w:docPartGallery w:val="Table of Contents"/>
          <w:docPartUnique/>
        </w:docPartObj>
      </w:sdtPr>
      <w:sdtEndPr>
        <w:rPr>
          <w:b/>
          <w:bCs/>
          <w:noProof/>
        </w:rPr>
      </w:sdtEndPr>
      <w:sdtContent>
        <w:p w14:paraId="5EED1543" w14:textId="77777777" w:rsidR="00010DD9" w:rsidRPr="00010DD9" w:rsidRDefault="00FC7023" w:rsidP="00010DD9">
          <w:pPr>
            <w:pStyle w:val="TOCHeading"/>
            <w:rPr>
              <w:color w:val="0070C0"/>
            </w:rPr>
          </w:pPr>
          <w:r w:rsidRPr="008E0CA7">
            <w:rPr>
              <w:color w:val="0070C0"/>
            </w:rPr>
            <w:t>Contents</w:t>
          </w:r>
        </w:p>
        <w:p w14:paraId="6682E67D" w14:textId="39F78330" w:rsidR="006C7AED" w:rsidRDefault="00AE1401">
          <w:pPr>
            <w:pStyle w:val="TOC1"/>
            <w:rPr>
              <w:b w:val="0"/>
              <w:sz w:val="22"/>
              <w:szCs w:val="22"/>
              <w:lang w:eastAsia="en-GB"/>
            </w:rPr>
          </w:pPr>
          <w:r>
            <w:rPr>
              <w:noProof w:val="0"/>
            </w:rPr>
            <w:fldChar w:fldCharType="begin"/>
          </w:r>
          <w:r w:rsidR="00FC7023">
            <w:instrText xml:space="preserve"> TOC \o "1-3" \h \z \u </w:instrText>
          </w:r>
          <w:r>
            <w:rPr>
              <w:noProof w:val="0"/>
            </w:rPr>
            <w:fldChar w:fldCharType="separate"/>
          </w:r>
          <w:hyperlink w:anchor="_Toc1053993" w:history="1">
            <w:r w:rsidR="006C7AED" w:rsidRPr="008865CF">
              <w:rPr>
                <w:rStyle w:val="Hyperlink"/>
              </w:rPr>
              <w:t>Negotiating issues and contracts</w:t>
            </w:r>
            <w:r w:rsidR="006C7AED">
              <w:rPr>
                <w:webHidden/>
              </w:rPr>
              <w:tab/>
            </w:r>
            <w:r w:rsidR="006C7AED">
              <w:rPr>
                <w:webHidden/>
              </w:rPr>
              <w:fldChar w:fldCharType="begin"/>
            </w:r>
            <w:r w:rsidR="006C7AED">
              <w:rPr>
                <w:webHidden/>
              </w:rPr>
              <w:instrText xml:space="preserve"> PAGEREF _Toc1053993 \h </w:instrText>
            </w:r>
            <w:r w:rsidR="006C7AED">
              <w:rPr>
                <w:webHidden/>
              </w:rPr>
            </w:r>
            <w:r w:rsidR="006C7AED">
              <w:rPr>
                <w:webHidden/>
              </w:rPr>
              <w:fldChar w:fldCharType="separate"/>
            </w:r>
            <w:r w:rsidR="006C7AED">
              <w:rPr>
                <w:webHidden/>
              </w:rPr>
              <w:t>1</w:t>
            </w:r>
            <w:r w:rsidR="006C7AED">
              <w:rPr>
                <w:webHidden/>
              </w:rPr>
              <w:fldChar w:fldCharType="end"/>
            </w:r>
          </w:hyperlink>
        </w:p>
        <w:p w14:paraId="46D14544" w14:textId="3D27D453" w:rsidR="006C7AED" w:rsidRDefault="00AF75E4">
          <w:pPr>
            <w:pStyle w:val="TOC2"/>
            <w:tabs>
              <w:tab w:val="right" w:leader="dot" w:pos="9736"/>
            </w:tabs>
            <w:rPr>
              <w:noProof/>
              <w:sz w:val="22"/>
              <w:szCs w:val="22"/>
              <w:lang w:eastAsia="en-GB"/>
            </w:rPr>
          </w:pPr>
          <w:hyperlink w:anchor="_Toc1053994" w:history="1">
            <w:r w:rsidR="006C7AED" w:rsidRPr="008865CF">
              <w:rPr>
                <w:rStyle w:val="Hyperlink"/>
                <w:noProof/>
              </w:rPr>
              <w:t>GP Sustainability Loan Application and Scheme</w:t>
            </w:r>
            <w:r w:rsidR="006C7AED">
              <w:rPr>
                <w:noProof/>
                <w:webHidden/>
              </w:rPr>
              <w:tab/>
            </w:r>
            <w:r w:rsidR="006C7AED">
              <w:rPr>
                <w:noProof/>
                <w:webHidden/>
              </w:rPr>
              <w:fldChar w:fldCharType="begin"/>
            </w:r>
            <w:r w:rsidR="006C7AED">
              <w:rPr>
                <w:noProof/>
                <w:webHidden/>
              </w:rPr>
              <w:instrText xml:space="preserve"> PAGEREF _Toc1053994 \h </w:instrText>
            </w:r>
            <w:r w:rsidR="006C7AED">
              <w:rPr>
                <w:noProof/>
                <w:webHidden/>
              </w:rPr>
            </w:r>
            <w:r w:rsidR="006C7AED">
              <w:rPr>
                <w:noProof/>
                <w:webHidden/>
              </w:rPr>
              <w:fldChar w:fldCharType="separate"/>
            </w:r>
            <w:r w:rsidR="006C7AED">
              <w:rPr>
                <w:noProof/>
                <w:webHidden/>
              </w:rPr>
              <w:t>1</w:t>
            </w:r>
            <w:r w:rsidR="006C7AED">
              <w:rPr>
                <w:noProof/>
                <w:webHidden/>
              </w:rPr>
              <w:fldChar w:fldCharType="end"/>
            </w:r>
          </w:hyperlink>
        </w:p>
        <w:p w14:paraId="655B2535" w14:textId="02BCBA2B" w:rsidR="006C7AED" w:rsidRDefault="00AF75E4">
          <w:pPr>
            <w:pStyle w:val="TOC2"/>
            <w:tabs>
              <w:tab w:val="right" w:leader="dot" w:pos="9736"/>
            </w:tabs>
            <w:rPr>
              <w:noProof/>
              <w:sz w:val="22"/>
              <w:szCs w:val="22"/>
              <w:lang w:eastAsia="en-GB"/>
            </w:rPr>
          </w:pPr>
          <w:hyperlink w:anchor="_Toc1053995" w:history="1">
            <w:r w:rsidR="006C7AED" w:rsidRPr="008865CF">
              <w:rPr>
                <w:rStyle w:val="Hyperlink"/>
                <w:noProof/>
              </w:rPr>
              <w:t>The National GMS Oversight Group</w:t>
            </w:r>
            <w:r w:rsidR="006C7AED">
              <w:rPr>
                <w:noProof/>
                <w:webHidden/>
              </w:rPr>
              <w:tab/>
            </w:r>
            <w:r w:rsidR="006C7AED">
              <w:rPr>
                <w:noProof/>
                <w:webHidden/>
              </w:rPr>
              <w:fldChar w:fldCharType="begin"/>
            </w:r>
            <w:r w:rsidR="006C7AED">
              <w:rPr>
                <w:noProof/>
                <w:webHidden/>
              </w:rPr>
              <w:instrText xml:space="preserve"> PAGEREF _Toc1053995 \h </w:instrText>
            </w:r>
            <w:r w:rsidR="006C7AED">
              <w:rPr>
                <w:noProof/>
                <w:webHidden/>
              </w:rPr>
            </w:r>
            <w:r w:rsidR="006C7AED">
              <w:rPr>
                <w:noProof/>
                <w:webHidden/>
              </w:rPr>
              <w:fldChar w:fldCharType="separate"/>
            </w:r>
            <w:r w:rsidR="006C7AED">
              <w:rPr>
                <w:noProof/>
                <w:webHidden/>
              </w:rPr>
              <w:t>2</w:t>
            </w:r>
            <w:r w:rsidR="006C7AED">
              <w:rPr>
                <w:noProof/>
                <w:webHidden/>
              </w:rPr>
              <w:fldChar w:fldCharType="end"/>
            </w:r>
          </w:hyperlink>
        </w:p>
        <w:p w14:paraId="74AF447B" w14:textId="7668F9B0" w:rsidR="006C7AED" w:rsidRDefault="00AF75E4">
          <w:pPr>
            <w:pStyle w:val="TOC2"/>
            <w:tabs>
              <w:tab w:val="right" w:leader="dot" w:pos="9736"/>
            </w:tabs>
            <w:rPr>
              <w:noProof/>
              <w:sz w:val="22"/>
              <w:szCs w:val="22"/>
              <w:lang w:eastAsia="en-GB"/>
            </w:rPr>
          </w:pPr>
          <w:hyperlink w:anchor="_Toc1053996" w:history="1">
            <w:r w:rsidR="006C7AED" w:rsidRPr="008865CF">
              <w:rPr>
                <w:rStyle w:val="Hyperlink"/>
                <w:noProof/>
              </w:rPr>
              <w:t>Funding allocations and GP Subcommittee funding</w:t>
            </w:r>
            <w:r w:rsidR="006C7AED">
              <w:rPr>
                <w:noProof/>
                <w:webHidden/>
              </w:rPr>
              <w:tab/>
            </w:r>
            <w:r w:rsidR="006C7AED">
              <w:rPr>
                <w:noProof/>
                <w:webHidden/>
              </w:rPr>
              <w:fldChar w:fldCharType="begin"/>
            </w:r>
            <w:r w:rsidR="006C7AED">
              <w:rPr>
                <w:noProof/>
                <w:webHidden/>
              </w:rPr>
              <w:instrText xml:space="preserve"> PAGEREF _Toc1053996 \h </w:instrText>
            </w:r>
            <w:r w:rsidR="006C7AED">
              <w:rPr>
                <w:noProof/>
                <w:webHidden/>
              </w:rPr>
            </w:r>
            <w:r w:rsidR="006C7AED">
              <w:rPr>
                <w:noProof/>
                <w:webHidden/>
              </w:rPr>
              <w:fldChar w:fldCharType="separate"/>
            </w:r>
            <w:r w:rsidR="006C7AED">
              <w:rPr>
                <w:noProof/>
                <w:webHidden/>
              </w:rPr>
              <w:t>2</w:t>
            </w:r>
            <w:r w:rsidR="006C7AED">
              <w:rPr>
                <w:noProof/>
                <w:webHidden/>
              </w:rPr>
              <w:fldChar w:fldCharType="end"/>
            </w:r>
          </w:hyperlink>
        </w:p>
        <w:p w14:paraId="02E327E9" w14:textId="5AA60022" w:rsidR="006C7AED" w:rsidRDefault="00AF75E4">
          <w:pPr>
            <w:pStyle w:val="TOC1"/>
            <w:rPr>
              <w:b w:val="0"/>
              <w:sz w:val="22"/>
              <w:szCs w:val="22"/>
              <w:lang w:eastAsia="en-GB"/>
            </w:rPr>
          </w:pPr>
          <w:hyperlink w:anchor="_Toc1053997" w:history="1">
            <w:r w:rsidR="006C7AED" w:rsidRPr="008865CF">
              <w:rPr>
                <w:rStyle w:val="Hyperlink"/>
              </w:rPr>
              <w:t>External Consultations</w:t>
            </w:r>
            <w:r w:rsidR="006C7AED">
              <w:rPr>
                <w:webHidden/>
              </w:rPr>
              <w:tab/>
            </w:r>
            <w:r w:rsidR="006C7AED">
              <w:rPr>
                <w:webHidden/>
              </w:rPr>
              <w:fldChar w:fldCharType="begin"/>
            </w:r>
            <w:r w:rsidR="006C7AED">
              <w:rPr>
                <w:webHidden/>
              </w:rPr>
              <w:instrText xml:space="preserve"> PAGEREF _Toc1053997 \h </w:instrText>
            </w:r>
            <w:r w:rsidR="006C7AED">
              <w:rPr>
                <w:webHidden/>
              </w:rPr>
            </w:r>
            <w:r w:rsidR="006C7AED">
              <w:rPr>
                <w:webHidden/>
              </w:rPr>
              <w:fldChar w:fldCharType="separate"/>
            </w:r>
            <w:r w:rsidR="006C7AED">
              <w:rPr>
                <w:webHidden/>
              </w:rPr>
              <w:t>2</w:t>
            </w:r>
            <w:r w:rsidR="006C7AED">
              <w:rPr>
                <w:webHidden/>
              </w:rPr>
              <w:fldChar w:fldCharType="end"/>
            </w:r>
          </w:hyperlink>
        </w:p>
        <w:p w14:paraId="5F7EC79F" w14:textId="397C4E87" w:rsidR="006C7AED" w:rsidRDefault="00AF75E4">
          <w:pPr>
            <w:pStyle w:val="TOC2"/>
            <w:tabs>
              <w:tab w:val="right" w:leader="dot" w:pos="9736"/>
            </w:tabs>
            <w:rPr>
              <w:noProof/>
              <w:sz w:val="22"/>
              <w:szCs w:val="22"/>
              <w:lang w:eastAsia="en-GB"/>
            </w:rPr>
          </w:pPr>
          <w:hyperlink w:anchor="_Toc1053998" w:history="1">
            <w:r w:rsidR="006C7AED" w:rsidRPr="008865CF">
              <w:rPr>
                <w:rStyle w:val="Hyperlink"/>
                <w:noProof/>
                <w:lang w:val="en-US"/>
              </w:rPr>
              <w:t>Pension Contributions</w:t>
            </w:r>
            <w:r w:rsidR="006C7AED">
              <w:rPr>
                <w:noProof/>
                <w:webHidden/>
              </w:rPr>
              <w:tab/>
            </w:r>
            <w:r w:rsidR="006C7AED">
              <w:rPr>
                <w:noProof/>
                <w:webHidden/>
              </w:rPr>
              <w:fldChar w:fldCharType="begin"/>
            </w:r>
            <w:r w:rsidR="006C7AED">
              <w:rPr>
                <w:noProof/>
                <w:webHidden/>
              </w:rPr>
              <w:instrText xml:space="preserve"> PAGEREF _Toc1053998 \h </w:instrText>
            </w:r>
            <w:r w:rsidR="006C7AED">
              <w:rPr>
                <w:noProof/>
                <w:webHidden/>
              </w:rPr>
            </w:r>
            <w:r w:rsidR="006C7AED">
              <w:rPr>
                <w:noProof/>
                <w:webHidden/>
              </w:rPr>
              <w:fldChar w:fldCharType="separate"/>
            </w:r>
            <w:r w:rsidR="006C7AED">
              <w:rPr>
                <w:noProof/>
                <w:webHidden/>
              </w:rPr>
              <w:t>2</w:t>
            </w:r>
            <w:r w:rsidR="006C7AED">
              <w:rPr>
                <w:noProof/>
                <w:webHidden/>
              </w:rPr>
              <w:fldChar w:fldCharType="end"/>
            </w:r>
          </w:hyperlink>
        </w:p>
        <w:p w14:paraId="1DBCFE86" w14:textId="4421F994" w:rsidR="006C7AED" w:rsidRDefault="00AF75E4">
          <w:pPr>
            <w:pStyle w:val="TOC2"/>
            <w:tabs>
              <w:tab w:val="right" w:leader="dot" w:pos="9736"/>
            </w:tabs>
            <w:rPr>
              <w:noProof/>
              <w:sz w:val="22"/>
              <w:szCs w:val="22"/>
              <w:lang w:eastAsia="en-GB"/>
            </w:rPr>
          </w:pPr>
          <w:hyperlink w:anchor="_Toc1053999" w:history="1">
            <w:r w:rsidR="006C7AED" w:rsidRPr="008865CF">
              <w:rPr>
                <w:rStyle w:val="Hyperlink"/>
                <w:noProof/>
                <w:lang w:val="en-US"/>
              </w:rPr>
              <w:t>GMC Credentialing</w:t>
            </w:r>
            <w:r w:rsidR="006C7AED">
              <w:rPr>
                <w:noProof/>
                <w:webHidden/>
              </w:rPr>
              <w:tab/>
            </w:r>
            <w:r w:rsidR="006C7AED">
              <w:rPr>
                <w:noProof/>
                <w:webHidden/>
              </w:rPr>
              <w:fldChar w:fldCharType="begin"/>
            </w:r>
            <w:r w:rsidR="006C7AED">
              <w:rPr>
                <w:noProof/>
                <w:webHidden/>
              </w:rPr>
              <w:instrText xml:space="preserve"> PAGEREF _Toc1053999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767D2A67" w14:textId="2490071B" w:rsidR="006C7AED" w:rsidRDefault="00AF75E4">
          <w:pPr>
            <w:pStyle w:val="TOC1"/>
            <w:rPr>
              <w:b w:val="0"/>
              <w:sz w:val="22"/>
              <w:szCs w:val="22"/>
              <w:lang w:eastAsia="en-GB"/>
            </w:rPr>
          </w:pPr>
          <w:hyperlink w:anchor="_Toc1054000" w:history="1">
            <w:r w:rsidR="006C7AED" w:rsidRPr="008865CF">
              <w:rPr>
                <w:rStyle w:val="Hyperlink"/>
              </w:rPr>
              <w:t>Workforce</w:t>
            </w:r>
            <w:r w:rsidR="006C7AED">
              <w:rPr>
                <w:webHidden/>
              </w:rPr>
              <w:tab/>
            </w:r>
            <w:r w:rsidR="006C7AED">
              <w:rPr>
                <w:webHidden/>
              </w:rPr>
              <w:fldChar w:fldCharType="begin"/>
            </w:r>
            <w:r w:rsidR="006C7AED">
              <w:rPr>
                <w:webHidden/>
              </w:rPr>
              <w:instrText xml:space="preserve"> PAGEREF _Toc1054000 \h </w:instrText>
            </w:r>
            <w:r w:rsidR="006C7AED">
              <w:rPr>
                <w:webHidden/>
              </w:rPr>
            </w:r>
            <w:r w:rsidR="006C7AED">
              <w:rPr>
                <w:webHidden/>
              </w:rPr>
              <w:fldChar w:fldCharType="separate"/>
            </w:r>
            <w:r w:rsidR="006C7AED">
              <w:rPr>
                <w:webHidden/>
              </w:rPr>
              <w:t>3</w:t>
            </w:r>
            <w:r w:rsidR="006C7AED">
              <w:rPr>
                <w:webHidden/>
              </w:rPr>
              <w:fldChar w:fldCharType="end"/>
            </w:r>
          </w:hyperlink>
        </w:p>
        <w:p w14:paraId="3AD09573" w14:textId="29812F65" w:rsidR="006C7AED" w:rsidRDefault="00AF75E4">
          <w:pPr>
            <w:pStyle w:val="TOC2"/>
            <w:tabs>
              <w:tab w:val="right" w:leader="dot" w:pos="9736"/>
            </w:tabs>
            <w:rPr>
              <w:noProof/>
              <w:sz w:val="22"/>
              <w:szCs w:val="22"/>
              <w:lang w:eastAsia="en-GB"/>
            </w:rPr>
          </w:pPr>
          <w:hyperlink w:anchor="_Toc1054001" w:history="1">
            <w:r w:rsidR="006C7AED" w:rsidRPr="008865CF">
              <w:rPr>
                <w:rStyle w:val="Hyperlink"/>
                <w:noProof/>
                <w:lang w:val="en-US"/>
              </w:rPr>
              <w:t>Integrated Health and Social Care Workforce Plan</w:t>
            </w:r>
            <w:r w:rsidR="006C7AED">
              <w:rPr>
                <w:noProof/>
                <w:webHidden/>
              </w:rPr>
              <w:tab/>
            </w:r>
            <w:r w:rsidR="006C7AED">
              <w:rPr>
                <w:noProof/>
                <w:webHidden/>
              </w:rPr>
              <w:fldChar w:fldCharType="begin"/>
            </w:r>
            <w:r w:rsidR="006C7AED">
              <w:rPr>
                <w:noProof/>
                <w:webHidden/>
              </w:rPr>
              <w:instrText xml:space="preserve"> PAGEREF _Toc1054001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6F022322" w14:textId="184B879E" w:rsidR="006C7AED" w:rsidRDefault="00AF75E4">
          <w:pPr>
            <w:pStyle w:val="TOC2"/>
            <w:tabs>
              <w:tab w:val="right" w:leader="dot" w:pos="9736"/>
            </w:tabs>
            <w:rPr>
              <w:noProof/>
              <w:sz w:val="22"/>
              <w:szCs w:val="22"/>
              <w:lang w:eastAsia="en-GB"/>
            </w:rPr>
          </w:pPr>
          <w:hyperlink w:anchor="_Toc1054002" w:history="1">
            <w:r w:rsidR="006C7AED" w:rsidRPr="008865CF">
              <w:rPr>
                <w:rStyle w:val="Hyperlink"/>
                <w:noProof/>
                <w:lang w:val="en-US"/>
              </w:rPr>
              <w:t>GP Nursing</w:t>
            </w:r>
            <w:r w:rsidR="006C7AED">
              <w:rPr>
                <w:noProof/>
                <w:webHidden/>
              </w:rPr>
              <w:tab/>
            </w:r>
            <w:r w:rsidR="006C7AED">
              <w:rPr>
                <w:noProof/>
                <w:webHidden/>
              </w:rPr>
              <w:fldChar w:fldCharType="begin"/>
            </w:r>
            <w:r w:rsidR="006C7AED">
              <w:rPr>
                <w:noProof/>
                <w:webHidden/>
              </w:rPr>
              <w:instrText xml:space="preserve"> PAGEREF _Toc1054002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400ABEB2" w14:textId="452DBF6E" w:rsidR="006C7AED" w:rsidRDefault="00AF75E4">
          <w:pPr>
            <w:pStyle w:val="TOC2"/>
            <w:tabs>
              <w:tab w:val="right" w:leader="dot" w:pos="9736"/>
            </w:tabs>
            <w:rPr>
              <w:noProof/>
              <w:sz w:val="22"/>
              <w:szCs w:val="22"/>
              <w:lang w:eastAsia="en-GB"/>
            </w:rPr>
          </w:pPr>
          <w:hyperlink w:anchor="_Toc1054003" w:history="1">
            <w:r w:rsidR="006C7AED" w:rsidRPr="008865CF">
              <w:rPr>
                <w:rStyle w:val="Hyperlink"/>
                <w:noProof/>
                <w:lang w:val="en-US"/>
              </w:rPr>
              <w:t>Sessional GP</w:t>
            </w:r>
            <w:r w:rsidR="006C7AED">
              <w:rPr>
                <w:noProof/>
                <w:webHidden/>
              </w:rPr>
              <w:tab/>
            </w:r>
            <w:r w:rsidR="006C7AED">
              <w:rPr>
                <w:noProof/>
                <w:webHidden/>
              </w:rPr>
              <w:fldChar w:fldCharType="begin"/>
            </w:r>
            <w:r w:rsidR="006C7AED">
              <w:rPr>
                <w:noProof/>
                <w:webHidden/>
              </w:rPr>
              <w:instrText xml:space="preserve"> PAGEREF _Toc1054003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77428981" w14:textId="037C77AF" w:rsidR="006C7AED" w:rsidRDefault="00AF75E4">
          <w:pPr>
            <w:pStyle w:val="TOC1"/>
            <w:rPr>
              <w:b w:val="0"/>
              <w:sz w:val="22"/>
              <w:szCs w:val="22"/>
              <w:lang w:eastAsia="en-GB"/>
            </w:rPr>
          </w:pPr>
          <w:hyperlink w:anchor="_Toc1054004" w:history="1">
            <w:r w:rsidR="006C7AED" w:rsidRPr="008865CF">
              <w:rPr>
                <w:rStyle w:val="Hyperlink"/>
              </w:rPr>
              <w:t>Information Management and Technology</w:t>
            </w:r>
            <w:r w:rsidR="006C7AED">
              <w:rPr>
                <w:webHidden/>
              </w:rPr>
              <w:tab/>
            </w:r>
            <w:r w:rsidR="006C7AED">
              <w:rPr>
                <w:webHidden/>
              </w:rPr>
              <w:fldChar w:fldCharType="begin"/>
            </w:r>
            <w:r w:rsidR="006C7AED">
              <w:rPr>
                <w:webHidden/>
              </w:rPr>
              <w:instrText xml:space="preserve"> PAGEREF _Toc1054004 \h </w:instrText>
            </w:r>
            <w:r w:rsidR="006C7AED">
              <w:rPr>
                <w:webHidden/>
              </w:rPr>
            </w:r>
            <w:r w:rsidR="006C7AED">
              <w:rPr>
                <w:webHidden/>
              </w:rPr>
              <w:fldChar w:fldCharType="separate"/>
            </w:r>
            <w:r w:rsidR="006C7AED">
              <w:rPr>
                <w:webHidden/>
              </w:rPr>
              <w:t>3</w:t>
            </w:r>
            <w:r w:rsidR="006C7AED">
              <w:rPr>
                <w:webHidden/>
              </w:rPr>
              <w:fldChar w:fldCharType="end"/>
            </w:r>
          </w:hyperlink>
        </w:p>
        <w:p w14:paraId="4EA207B5" w14:textId="6CDA6433" w:rsidR="006C7AED" w:rsidRDefault="00AF75E4">
          <w:pPr>
            <w:pStyle w:val="TOC2"/>
            <w:tabs>
              <w:tab w:val="right" w:leader="dot" w:pos="9736"/>
            </w:tabs>
            <w:rPr>
              <w:noProof/>
              <w:sz w:val="22"/>
              <w:szCs w:val="22"/>
              <w:lang w:eastAsia="en-GB"/>
            </w:rPr>
          </w:pPr>
          <w:hyperlink w:anchor="_Toc1054005" w:history="1">
            <w:r w:rsidR="006C7AED" w:rsidRPr="008865CF">
              <w:rPr>
                <w:rStyle w:val="Hyperlink"/>
                <w:noProof/>
                <w:lang w:val="en-US"/>
              </w:rPr>
              <w:t>Data Sharing Agreements</w:t>
            </w:r>
            <w:r w:rsidR="006C7AED">
              <w:rPr>
                <w:noProof/>
                <w:webHidden/>
              </w:rPr>
              <w:tab/>
            </w:r>
            <w:r w:rsidR="006C7AED">
              <w:rPr>
                <w:noProof/>
                <w:webHidden/>
              </w:rPr>
              <w:fldChar w:fldCharType="begin"/>
            </w:r>
            <w:r w:rsidR="006C7AED">
              <w:rPr>
                <w:noProof/>
                <w:webHidden/>
              </w:rPr>
              <w:instrText xml:space="preserve"> PAGEREF _Toc1054005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390E8FAF" w14:textId="090ED8B3" w:rsidR="006C7AED" w:rsidRDefault="00AF75E4">
          <w:pPr>
            <w:pStyle w:val="TOC2"/>
            <w:tabs>
              <w:tab w:val="right" w:leader="dot" w:pos="9736"/>
            </w:tabs>
            <w:rPr>
              <w:noProof/>
              <w:sz w:val="22"/>
              <w:szCs w:val="22"/>
              <w:lang w:eastAsia="en-GB"/>
            </w:rPr>
          </w:pPr>
          <w:hyperlink w:anchor="_Toc1054006" w:history="1">
            <w:r w:rsidR="006C7AED" w:rsidRPr="008865CF">
              <w:rPr>
                <w:rStyle w:val="Hyperlink"/>
                <w:noProof/>
                <w:lang w:val="en-US"/>
              </w:rPr>
              <w:t>Scottish Joint GP IT Group</w:t>
            </w:r>
            <w:r w:rsidR="006C7AED">
              <w:rPr>
                <w:noProof/>
                <w:webHidden/>
              </w:rPr>
              <w:tab/>
            </w:r>
            <w:r w:rsidR="006C7AED">
              <w:rPr>
                <w:noProof/>
                <w:webHidden/>
              </w:rPr>
              <w:fldChar w:fldCharType="begin"/>
            </w:r>
            <w:r w:rsidR="006C7AED">
              <w:rPr>
                <w:noProof/>
                <w:webHidden/>
              </w:rPr>
              <w:instrText xml:space="preserve"> PAGEREF _Toc1054006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7EAAF9BF" w14:textId="7945D064" w:rsidR="006C7AED" w:rsidRDefault="00AF75E4">
          <w:pPr>
            <w:pStyle w:val="TOC1"/>
            <w:rPr>
              <w:b w:val="0"/>
              <w:sz w:val="22"/>
              <w:szCs w:val="22"/>
              <w:lang w:eastAsia="en-GB"/>
            </w:rPr>
          </w:pPr>
          <w:hyperlink w:anchor="_Toc1054007" w:history="1">
            <w:r w:rsidR="006C7AED" w:rsidRPr="008865CF">
              <w:rPr>
                <w:rStyle w:val="Hyperlink"/>
                <w:lang w:val="en-US"/>
              </w:rPr>
              <w:t>For information</w:t>
            </w:r>
            <w:r w:rsidR="006C7AED">
              <w:rPr>
                <w:webHidden/>
              </w:rPr>
              <w:tab/>
            </w:r>
            <w:r w:rsidR="006C7AED">
              <w:rPr>
                <w:webHidden/>
              </w:rPr>
              <w:fldChar w:fldCharType="begin"/>
            </w:r>
            <w:r w:rsidR="006C7AED">
              <w:rPr>
                <w:webHidden/>
              </w:rPr>
              <w:instrText xml:space="preserve"> PAGEREF _Toc1054007 \h </w:instrText>
            </w:r>
            <w:r w:rsidR="006C7AED">
              <w:rPr>
                <w:webHidden/>
              </w:rPr>
            </w:r>
            <w:r w:rsidR="006C7AED">
              <w:rPr>
                <w:webHidden/>
              </w:rPr>
              <w:fldChar w:fldCharType="separate"/>
            </w:r>
            <w:r w:rsidR="006C7AED">
              <w:rPr>
                <w:webHidden/>
              </w:rPr>
              <w:t>3</w:t>
            </w:r>
            <w:r w:rsidR="006C7AED">
              <w:rPr>
                <w:webHidden/>
              </w:rPr>
              <w:fldChar w:fldCharType="end"/>
            </w:r>
          </w:hyperlink>
        </w:p>
        <w:p w14:paraId="003C180A" w14:textId="2B75CB94" w:rsidR="006C7AED" w:rsidRDefault="00AF75E4">
          <w:pPr>
            <w:pStyle w:val="TOC2"/>
            <w:tabs>
              <w:tab w:val="right" w:leader="dot" w:pos="9736"/>
            </w:tabs>
            <w:rPr>
              <w:noProof/>
              <w:sz w:val="22"/>
              <w:szCs w:val="22"/>
              <w:lang w:eastAsia="en-GB"/>
            </w:rPr>
          </w:pPr>
          <w:hyperlink w:anchor="_Toc1054008" w:history="1">
            <w:r w:rsidR="006C7AED" w:rsidRPr="008865CF">
              <w:rPr>
                <w:rStyle w:val="Hyperlink"/>
                <w:noProof/>
                <w:lang w:val="en-US"/>
              </w:rPr>
              <w:t>Scottish LMC Conference 2018</w:t>
            </w:r>
            <w:r w:rsidR="006C7AED">
              <w:rPr>
                <w:noProof/>
                <w:webHidden/>
              </w:rPr>
              <w:tab/>
            </w:r>
            <w:r w:rsidR="006C7AED">
              <w:rPr>
                <w:noProof/>
                <w:webHidden/>
              </w:rPr>
              <w:fldChar w:fldCharType="begin"/>
            </w:r>
            <w:r w:rsidR="006C7AED">
              <w:rPr>
                <w:noProof/>
                <w:webHidden/>
              </w:rPr>
              <w:instrText xml:space="preserve"> PAGEREF _Toc1054008 \h </w:instrText>
            </w:r>
            <w:r w:rsidR="006C7AED">
              <w:rPr>
                <w:noProof/>
                <w:webHidden/>
              </w:rPr>
            </w:r>
            <w:r w:rsidR="006C7AED">
              <w:rPr>
                <w:noProof/>
                <w:webHidden/>
              </w:rPr>
              <w:fldChar w:fldCharType="separate"/>
            </w:r>
            <w:r w:rsidR="006C7AED">
              <w:rPr>
                <w:noProof/>
                <w:webHidden/>
              </w:rPr>
              <w:t>3</w:t>
            </w:r>
            <w:r w:rsidR="006C7AED">
              <w:rPr>
                <w:noProof/>
                <w:webHidden/>
              </w:rPr>
              <w:fldChar w:fldCharType="end"/>
            </w:r>
          </w:hyperlink>
        </w:p>
        <w:p w14:paraId="1C72F0A8" w14:textId="56DC297B" w:rsidR="006C7AED" w:rsidRDefault="00AF75E4">
          <w:pPr>
            <w:pStyle w:val="TOC2"/>
            <w:tabs>
              <w:tab w:val="right" w:leader="dot" w:pos="9736"/>
            </w:tabs>
            <w:rPr>
              <w:noProof/>
              <w:sz w:val="22"/>
              <w:szCs w:val="22"/>
              <w:lang w:eastAsia="en-GB"/>
            </w:rPr>
          </w:pPr>
          <w:hyperlink w:anchor="_Toc1054009" w:history="1">
            <w:r w:rsidR="006C7AED" w:rsidRPr="008865CF">
              <w:rPr>
                <w:rStyle w:val="Hyperlink"/>
                <w:noProof/>
                <w:lang w:val="en-US"/>
              </w:rPr>
              <w:t>UK LMC Conference 2019</w:t>
            </w:r>
            <w:r w:rsidR="006C7AED">
              <w:rPr>
                <w:noProof/>
                <w:webHidden/>
              </w:rPr>
              <w:tab/>
            </w:r>
            <w:r w:rsidR="006C7AED">
              <w:rPr>
                <w:noProof/>
                <w:webHidden/>
              </w:rPr>
              <w:fldChar w:fldCharType="begin"/>
            </w:r>
            <w:r w:rsidR="006C7AED">
              <w:rPr>
                <w:noProof/>
                <w:webHidden/>
              </w:rPr>
              <w:instrText xml:space="preserve"> PAGEREF _Toc1054009 \h </w:instrText>
            </w:r>
            <w:r w:rsidR="006C7AED">
              <w:rPr>
                <w:noProof/>
                <w:webHidden/>
              </w:rPr>
            </w:r>
            <w:r w:rsidR="006C7AED">
              <w:rPr>
                <w:noProof/>
                <w:webHidden/>
              </w:rPr>
              <w:fldChar w:fldCharType="separate"/>
            </w:r>
            <w:r w:rsidR="006C7AED">
              <w:rPr>
                <w:noProof/>
                <w:webHidden/>
              </w:rPr>
              <w:t>4</w:t>
            </w:r>
            <w:r w:rsidR="006C7AED">
              <w:rPr>
                <w:noProof/>
                <w:webHidden/>
              </w:rPr>
              <w:fldChar w:fldCharType="end"/>
            </w:r>
          </w:hyperlink>
        </w:p>
        <w:p w14:paraId="00871947" w14:textId="4EEE323D" w:rsidR="006C7AED" w:rsidRDefault="00AF75E4">
          <w:pPr>
            <w:pStyle w:val="TOC2"/>
            <w:tabs>
              <w:tab w:val="right" w:leader="dot" w:pos="9736"/>
            </w:tabs>
            <w:rPr>
              <w:noProof/>
              <w:sz w:val="22"/>
              <w:szCs w:val="22"/>
              <w:lang w:eastAsia="en-GB"/>
            </w:rPr>
          </w:pPr>
          <w:hyperlink w:anchor="_Toc1054010" w:history="1">
            <w:r w:rsidR="006C7AED" w:rsidRPr="008865CF">
              <w:rPr>
                <w:rStyle w:val="Hyperlink"/>
                <w:noProof/>
                <w:lang w:val="en-US"/>
              </w:rPr>
              <w:t>SLMC Secretaries Day</w:t>
            </w:r>
            <w:r w:rsidR="006C7AED">
              <w:rPr>
                <w:noProof/>
                <w:webHidden/>
              </w:rPr>
              <w:tab/>
            </w:r>
            <w:r w:rsidR="006C7AED">
              <w:rPr>
                <w:noProof/>
                <w:webHidden/>
              </w:rPr>
              <w:fldChar w:fldCharType="begin"/>
            </w:r>
            <w:r w:rsidR="006C7AED">
              <w:rPr>
                <w:noProof/>
                <w:webHidden/>
              </w:rPr>
              <w:instrText xml:space="preserve"> PAGEREF _Toc1054010 \h </w:instrText>
            </w:r>
            <w:r w:rsidR="006C7AED">
              <w:rPr>
                <w:noProof/>
                <w:webHidden/>
              </w:rPr>
            </w:r>
            <w:r w:rsidR="006C7AED">
              <w:rPr>
                <w:noProof/>
                <w:webHidden/>
              </w:rPr>
              <w:fldChar w:fldCharType="separate"/>
            </w:r>
            <w:r w:rsidR="006C7AED">
              <w:rPr>
                <w:noProof/>
                <w:webHidden/>
              </w:rPr>
              <w:t>4</w:t>
            </w:r>
            <w:r w:rsidR="006C7AED">
              <w:rPr>
                <w:noProof/>
                <w:webHidden/>
              </w:rPr>
              <w:fldChar w:fldCharType="end"/>
            </w:r>
          </w:hyperlink>
        </w:p>
        <w:p w14:paraId="59E17C27" w14:textId="289F8848" w:rsidR="006C7AED" w:rsidRDefault="00AF75E4">
          <w:pPr>
            <w:pStyle w:val="TOC2"/>
            <w:tabs>
              <w:tab w:val="right" w:leader="dot" w:pos="9736"/>
            </w:tabs>
            <w:rPr>
              <w:noProof/>
              <w:sz w:val="22"/>
              <w:szCs w:val="22"/>
              <w:lang w:eastAsia="en-GB"/>
            </w:rPr>
          </w:pPr>
          <w:hyperlink w:anchor="_Toc1054011" w:history="1">
            <w:r w:rsidR="006C7AED" w:rsidRPr="008865CF">
              <w:rPr>
                <w:rStyle w:val="Hyperlink"/>
                <w:noProof/>
                <w:lang w:val="en-US"/>
              </w:rPr>
              <w:t>Vaccination Transformation</w:t>
            </w:r>
            <w:r w:rsidR="006C7AED">
              <w:rPr>
                <w:noProof/>
                <w:webHidden/>
              </w:rPr>
              <w:tab/>
            </w:r>
            <w:r w:rsidR="006C7AED">
              <w:rPr>
                <w:noProof/>
                <w:webHidden/>
              </w:rPr>
              <w:fldChar w:fldCharType="begin"/>
            </w:r>
            <w:r w:rsidR="006C7AED">
              <w:rPr>
                <w:noProof/>
                <w:webHidden/>
              </w:rPr>
              <w:instrText xml:space="preserve"> PAGEREF _Toc1054011 \h </w:instrText>
            </w:r>
            <w:r w:rsidR="006C7AED">
              <w:rPr>
                <w:noProof/>
                <w:webHidden/>
              </w:rPr>
            </w:r>
            <w:r w:rsidR="006C7AED">
              <w:rPr>
                <w:noProof/>
                <w:webHidden/>
              </w:rPr>
              <w:fldChar w:fldCharType="separate"/>
            </w:r>
            <w:r w:rsidR="006C7AED">
              <w:rPr>
                <w:noProof/>
                <w:webHidden/>
              </w:rPr>
              <w:t>4</w:t>
            </w:r>
            <w:r w:rsidR="006C7AED">
              <w:rPr>
                <w:noProof/>
                <w:webHidden/>
              </w:rPr>
              <w:fldChar w:fldCharType="end"/>
            </w:r>
          </w:hyperlink>
        </w:p>
        <w:p w14:paraId="3A64C953" w14:textId="5348171A" w:rsidR="006C7AED" w:rsidRDefault="00AF75E4">
          <w:pPr>
            <w:pStyle w:val="TOC2"/>
            <w:tabs>
              <w:tab w:val="right" w:leader="dot" w:pos="9736"/>
            </w:tabs>
            <w:rPr>
              <w:noProof/>
              <w:sz w:val="22"/>
              <w:szCs w:val="22"/>
              <w:lang w:eastAsia="en-GB"/>
            </w:rPr>
          </w:pPr>
          <w:hyperlink w:anchor="_Toc1054012" w:history="1">
            <w:r w:rsidR="006C7AED" w:rsidRPr="008865CF">
              <w:rPr>
                <w:rStyle w:val="Hyperlink"/>
                <w:noProof/>
                <w:lang w:val="en-US"/>
              </w:rPr>
              <w:t>GP Contract Agreement England 2019/20</w:t>
            </w:r>
            <w:r w:rsidR="006C7AED">
              <w:rPr>
                <w:noProof/>
                <w:webHidden/>
              </w:rPr>
              <w:tab/>
            </w:r>
            <w:r w:rsidR="006C7AED">
              <w:rPr>
                <w:noProof/>
                <w:webHidden/>
              </w:rPr>
              <w:fldChar w:fldCharType="begin"/>
            </w:r>
            <w:r w:rsidR="006C7AED">
              <w:rPr>
                <w:noProof/>
                <w:webHidden/>
              </w:rPr>
              <w:instrText xml:space="preserve"> PAGEREF _Toc1054012 \h </w:instrText>
            </w:r>
            <w:r w:rsidR="006C7AED">
              <w:rPr>
                <w:noProof/>
                <w:webHidden/>
              </w:rPr>
            </w:r>
            <w:r w:rsidR="006C7AED">
              <w:rPr>
                <w:noProof/>
                <w:webHidden/>
              </w:rPr>
              <w:fldChar w:fldCharType="separate"/>
            </w:r>
            <w:r w:rsidR="006C7AED">
              <w:rPr>
                <w:noProof/>
                <w:webHidden/>
              </w:rPr>
              <w:t>4</w:t>
            </w:r>
            <w:r w:rsidR="006C7AED">
              <w:rPr>
                <w:noProof/>
                <w:webHidden/>
              </w:rPr>
              <w:fldChar w:fldCharType="end"/>
            </w:r>
          </w:hyperlink>
        </w:p>
        <w:p w14:paraId="168D853B" w14:textId="6608466E" w:rsidR="00FC7023" w:rsidRDefault="00AE1401">
          <w:r>
            <w:rPr>
              <w:b/>
              <w:bCs/>
              <w:noProof/>
            </w:rPr>
            <w:fldChar w:fldCharType="end"/>
          </w:r>
        </w:p>
      </w:sdtContent>
    </w:sdt>
    <w:p w14:paraId="4E3CF53C" w14:textId="77777777" w:rsidR="00142D0A" w:rsidRDefault="008E2F49">
      <w:pPr>
        <w:pStyle w:val="Heading1"/>
      </w:pPr>
      <w:bookmarkStart w:id="0" w:name="_Toc1053993"/>
      <w:r>
        <w:t>Negotiating i</w:t>
      </w:r>
      <w:r w:rsidR="00BF2E8E" w:rsidRPr="004E1BB3">
        <w:t xml:space="preserve">ssues and </w:t>
      </w:r>
      <w:r>
        <w:t>c</w:t>
      </w:r>
      <w:r w:rsidR="00BF2E8E" w:rsidRPr="004E1BB3">
        <w:t>ontracts</w:t>
      </w:r>
      <w:bookmarkEnd w:id="0"/>
    </w:p>
    <w:p w14:paraId="1398DF9B" w14:textId="77777777" w:rsidR="00BB7693" w:rsidRDefault="006661F7" w:rsidP="00BB7693">
      <w:pPr>
        <w:pStyle w:val="Heading2"/>
        <w:rPr>
          <w:sz w:val="22"/>
          <w:szCs w:val="22"/>
        </w:rPr>
      </w:pPr>
      <w:bookmarkStart w:id="1" w:name="_Toc1053994"/>
      <w:r>
        <w:rPr>
          <w:sz w:val="22"/>
          <w:szCs w:val="22"/>
        </w:rPr>
        <w:t xml:space="preserve">GP </w:t>
      </w:r>
      <w:r w:rsidR="00BB7693">
        <w:rPr>
          <w:sz w:val="22"/>
          <w:szCs w:val="22"/>
        </w:rPr>
        <w:t>Sustainability Loan Application</w:t>
      </w:r>
      <w:r w:rsidR="000243BF">
        <w:rPr>
          <w:sz w:val="22"/>
          <w:szCs w:val="22"/>
        </w:rPr>
        <w:t xml:space="preserve"> and Scheme</w:t>
      </w:r>
      <w:bookmarkEnd w:id="1"/>
    </w:p>
    <w:p w14:paraId="46EA4453" w14:textId="5251EE9E" w:rsidR="0033741F" w:rsidRPr="00BB7693" w:rsidRDefault="00BB7693" w:rsidP="0033741F">
      <w:pPr>
        <w:rPr>
          <w:sz w:val="20"/>
        </w:rPr>
      </w:pPr>
      <w:r w:rsidRPr="00BB7693">
        <w:rPr>
          <w:sz w:val="20"/>
        </w:rPr>
        <w:t>The</w:t>
      </w:r>
      <w:r>
        <w:rPr>
          <w:sz w:val="20"/>
        </w:rPr>
        <w:t xml:space="preserve"> </w:t>
      </w:r>
      <w:r w:rsidRPr="00BB7693">
        <w:rPr>
          <w:sz w:val="20"/>
        </w:rPr>
        <w:t xml:space="preserve">GP sustainability loan scheme officially opened </w:t>
      </w:r>
      <w:r>
        <w:rPr>
          <w:sz w:val="20"/>
        </w:rPr>
        <w:t>on 8 November</w:t>
      </w:r>
      <w:r w:rsidR="00FC16B6">
        <w:rPr>
          <w:sz w:val="20"/>
        </w:rPr>
        <w:t xml:space="preserve"> 2018</w:t>
      </w:r>
      <w:r>
        <w:rPr>
          <w:sz w:val="20"/>
        </w:rPr>
        <w:t>. T</w:t>
      </w:r>
      <w:r w:rsidRPr="00BB7693">
        <w:rPr>
          <w:sz w:val="20"/>
        </w:rPr>
        <w:t xml:space="preserve">hese are interest-free loans </w:t>
      </w:r>
      <w:r w:rsidR="003F6429">
        <w:rPr>
          <w:sz w:val="20"/>
        </w:rPr>
        <w:br/>
      </w:r>
      <w:r w:rsidRPr="00BB7693">
        <w:rPr>
          <w:sz w:val="20"/>
        </w:rPr>
        <w:t>(“GP sustainability loans”) for GPs that own their own premises to reduce</w:t>
      </w:r>
      <w:r>
        <w:rPr>
          <w:sz w:val="20"/>
        </w:rPr>
        <w:t xml:space="preserve"> the</w:t>
      </w:r>
      <w:r w:rsidRPr="00BB7693">
        <w:rPr>
          <w:sz w:val="20"/>
        </w:rPr>
        <w:t xml:space="preserve"> risks associated with premises ownership</w:t>
      </w:r>
      <w:r>
        <w:rPr>
          <w:sz w:val="20"/>
        </w:rPr>
        <w:t xml:space="preserve">. </w:t>
      </w:r>
      <w:r w:rsidR="0033741F" w:rsidRPr="00BB7693">
        <w:rPr>
          <w:sz w:val="20"/>
        </w:rPr>
        <w:t>Final consideration of accepting the loan can be made at a later stage following consideration of SGPC guidance and independent legal and financial advice.</w:t>
      </w:r>
      <w:r w:rsidR="0033741F">
        <w:rPr>
          <w:sz w:val="20"/>
        </w:rPr>
        <w:t xml:space="preserve"> </w:t>
      </w:r>
    </w:p>
    <w:p w14:paraId="68018AD4" w14:textId="49294113" w:rsidR="0033741F" w:rsidRPr="0001694B" w:rsidRDefault="00EC089E" w:rsidP="0033741F">
      <w:pPr>
        <w:rPr>
          <w:sz w:val="20"/>
        </w:rPr>
      </w:pPr>
      <w:r w:rsidRPr="0001694B">
        <w:rPr>
          <w:sz w:val="20"/>
        </w:rPr>
        <w:lastRenderedPageBreak/>
        <w:t>The Cabinet Secretary of Health and Sport, Ms Jeane Freeman, MSP</w:t>
      </w:r>
      <w:r w:rsidR="002969D0" w:rsidRPr="0001694B">
        <w:rPr>
          <w:sz w:val="20"/>
        </w:rPr>
        <w:t xml:space="preserve"> and Dr Andrew Buist, Chair of SGPC</w:t>
      </w:r>
      <w:r w:rsidRPr="0001694B">
        <w:rPr>
          <w:sz w:val="20"/>
        </w:rPr>
        <w:t xml:space="preserve"> made a</w:t>
      </w:r>
      <w:r w:rsidR="002969D0" w:rsidRPr="0001694B">
        <w:rPr>
          <w:sz w:val="20"/>
        </w:rPr>
        <w:t xml:space="preserve"> joint</w:t>
      </w:r>
      <w:r w:rsidRPr="0001694B">
        <w:rPr>
          <w:sz w:val="20"/>
        </w:rPr>
        <w:t xml:space="preserve"> announcement in </w:t>
      </w:r>
      <w:proofErr w:type="spellStart"/>
      <w:r w:rsidR="002969D0" w:rsidRPr="0001694B">
        <w:rPr>
          <w:sz w:val="20"/>
        </w:rPr>
        <w:t>Allander</w:t>
      </w:r>
      <w:proofErr w:type="spellEnd"/>
      <w:r w:rsidR="002969D0" w:rsidRPr="0001694B">
        <w:rPr>
          <w:sz w:val="20"/>
        </w:rPr>
        <w:t xml:space="preserve"> Surgery in Glasgow</w:t>
      </w:r>
      <w:r w:rsidRPr="0001694B">
        <w:rPr>
          <w:sz w:val="20"/>
        </w:rPr>
        <w:t xml:space="preserve"> on 13 February </w:t>
      </w:r>
      <w:r w:rsidR="00BF37C7" w:rsidRPr="0001694B">
        <w:rPr>
          <w:sz w:val="20"/>
        </w:rPr>
        <w:t xml:space="preserve">2019 </w:t>
      </w:r>
      <w:r w:rsidR="0033741F" w:rsidRPr="0001694B">
        <w:rPr>
          <w:sz w:val="20"/>
        </w:rPr>
        <w:t xml:space="preserve">where an additional £20 million will be invested in </w:t>
      </w:r>
      <w:r w:rsidR="00984C92" w:rsidRPr="0001694B">
        <w:rPr>
          <w:sz w:val="20"/>
        </w:rPr>
        <w:t>the GP premises sustainability loan scheme</w:t>
      </w:r>
      <w:r w:rsidR="0033741F" w:rsidRPr="0001694B">
        <w:rPr>
          <w:sz w:val="20"/>
        </w:rPr>
        <w:t xml:space="preserve">, making a total investment of £50 million over the next two years. The </w:t>
      </w:r>
      <w:r w:rsidR="00984C92" w:rsidRPr="0001694B">
        <w:rPr>
          <w:sz w:val="20"/>
        </w:rPr>
        <w:t>scheme is part of the new contract</w:t>
      </w:r>
      <w:r w:rsidR="0033741F" w:rsidRPr="0001694B">
        <w:rPr>
          <w:sz w:val="20"/>
        </w:rPr>
        <w:t xml:space="preserve"> and aims to ease the financial burden associated with owning a practice, in turn helping improve recruitment and retention. It means GPs who own their own premises can apply for interest-free loans worth up to 20% of the practice’s value. A total of 172 practices have successfully applied for loans – around 50% of the total eligible. Further information on the announcement can be found on the</w:t>
      </w:r>
      <w:r w:rsidR="0033741F" w:rsidRPr="0001694B">
        <w:rPr>
          <w:color w:val="00B0F0"/>
          <w:sz w:val="20"/>
        </w:rPr>
        <w:t xml:space="preserve"> </w:t>
      </w:r>
      <w:hyperlink r:id="rId8" w:history="1">
        <w:r w:rsidR="0033741F" w:rsidRPr="0001694B">
          <w:rPr>
            <w:rStyle w:val="Hyperlink"/>
            <w:color w:val="00B0F0"/>
            <w:sz w:val="20"/>
          </w:rPr>
          <w:t>Scottish Government website</w:t>
        </w:r>
      </w:hyperlink>
      <w:r w:rsidR="00BB76B4" w:rsidRPr="0001694B">
        <w:rPr>
          <w:color w:val="00B0F0"/>
          <w:sz w:val="20"/>
        </w:rPr>
        <w:t xml:space="preserve"> </w:t>
      </w:r>
      <w:r w:rsidR="00BB76B4" w:rsidRPr="0001694B">
        <w:rPr>
          <w:sz w:val="20"/>
        </w:rPr>
        <w:t xml:space="preserve">and news coverage of the announcement can be found on the </w:t>
      </w:r>
      <w:hyperlink r:id="rId9" w:history="1">
        <w:r w:rsidR="00BB76B4" w:rsidRPr="0001694B">
          <w:rPr>
            <w:rStyle w:val="Hyperlink"/>
            <w:color w:val="00B0F0"/>
            <w:sz w:val="20"/>
          </w:rPr>
          <w:t>STV website</w:t>
        </w:r>
      </w:hyperlink>
      <w:r w:rsidR="00BB76B4" w:rsidRPr="0001694B">
        <w:rPr>
          <w:color w:val="00B0F0"/>
          <w:sz w:val="20"/>
        </w:rPr>
        <w:t>.</w:t>
      </w:r>
    </w:p>
    <w:p w14:paraId="70F873AF" w14:textId="1CCDDAA5" w:rsidR="00BE541C" w:rsidRPr="006C1CA0" w:rsidRDefault="006165FA" w:rsidP="00BE541C">
      <w:pPr>
        <w:pStyle w:val="Heading2"/>
        <w:rPr>
          <w:sz w:val="22"/>
          <w:szCs w:val="22"/>
        </w:rPr>
      </w:pPr>
      <w:bookmarkStart w:id="2" w:name="_Toc1053995"/>
      <w:r w:rsidRPr="0001694B">
        <w:rPr>
          <w:sz w:val="22"/>
          <w:szCs w:val="22"/>
        </w:rPr>
        <w:t xml:space="preserve">The National </w:t>
      </w:r>
      <w:r w:rsidR="00BE541C" w:rsidRPr="0001694B">
        <w:rPr>
          <w:sz w:val="22"/>
          <w:szCs w:val="22"/>
        </w:rPr>
        <w:t>GMS Oversight Group</w:t>
      </w:r>
      <w:bookmarkEnd w:id="2"/>
    </w:p>
    <w:p w14:paraId="067AF1CB" w14:textId="2338DE64" w:rsidR="00AB0B96" w:rsidRPr="00CC7DFE" w:rsidRDefault="00127631" w:rsidP="00CC7DFE">
      <w:pPr>
        <w:rPr>
          <w:sz w:val="20"/>
        </w:rPr>
      </w:pPr>
      <w:r>
        <w:rPr>
          <w:sz w:val="20"/>
        </w:rPr>
        <w:t xml:space="preserve">This </w:t>
      </w:r>
      <w:r w:rsidR="00CC7DFE" w:rsidRPr="00197C2D">
        <w:rPr>
          <w:sz w:val="20"/>
        </w:rPr>
        <w:t>group</w:t>
      </w:r>
      <w:r w:rsidR="0063466F" w:rsidRPr="00197C2D">
        <w:rPr>
          <w:sz w:val="20"/>
        </w:rPr>
        <w:t xml:space="preserve"> </w:t>
      </w:r>
      <w:r w:rsidR="000A776C">
        <w:rPr>
          <w:sz w:val="20"/>
        </w:rPr>
        <w:t>is attended by senior representatives</w:t>
      </w:r>
      <w:r w:rsidR="0063466F" w:rsidRPr="00197C2D">
        <w:rPr>
          <w:sz w:val="20"/>
        </w:rPr>
        <w:t xml:space="preserve"> from Scottish Government, Health Boards, Health and Social Care Partnerships and the BMA. The core function is to oversee </w:t>
      </w:r>
      <w:r w:rsidR="0072615D">
        <w:rPr>
          <w:sz w:val="20"/>
        </w:rPr>
        <w:t>contract</w:t>
      </w:r>
      <w:r w:rsidR="0072615D" w:rsidRPr="00197C2D">
        <w:rPr>
          <w:sz w:val="20"/>
        </w:rPr>
        <w:t xml:space="preserve"> </w:t>
      </w:r>
      <w:r w:rsidR="0063466F" w:rsidRPr="00197C2D">
        <w:rPr>
          <w:sz w:val="20"/>
        </w:rPr>
        <w:t>implementation of the new services across the 31 partnership areas</w:t>
      </w:r>
      <w:r w:rsidR="0063466F" w:rsidRPr="00F3302C">
        <w:rPr>
          <w:sz w:val="20"/>
        </w:rPr>
        <w:t xml:space="preserve">. </w:t>
      </w:r>
      <w:r w:rsidR="00197C2D" w:rsidRPr="00F3302C">
        <w:rPr>
          <w:sz w:val="20"/>
        </w:rPr>
        <w:t xml:space="preserve">At the </w:t>
      </w:r>
      <w:r w:rsidR="00AC1BC7">
        <w:rPr>
          <w:sz w:val="20"/>
        </w:rPr>
        <w:t>fourth</w:t>
      </w:r>
      <w:r w:rsidR="00197C2D" w:rsidRPr="00F3302C">
        <w:rPr>
          <w:sz w:val="20"/>
        </w:rPr>
        <w:t xml:space="preserve"> meeting of the group on </w:t>
      </w:r>
      <w:r w:rsidR="00AC1BC7">
        <w:rPr>
          <w:sz w:val="20"/>
        </w:rPr>
        <w:t>23 January 2019</w:t>
      </w:r>
      <w:r w:rsidR="00197C2D" w:rsidRPr="00F3302C">
        <w:rPr>
          <w:sz w:val="20"/>
        </w:rPr>
        <w:t xml:space="preserve"> </w:t>
      </w:r>
      <w:r w:rsidR="00AC1BC7">
        <w:rPr>
          <w:sz w:val="20"/>
        </w:rPr>
        <w:t>the</w:t>
      </w:r>
      <w:r w:rsidR="00197C2D" w:rsidRPr="00F3302C">
        <w:rPr>
          <w:sz w:val="20"/>
        </w:rPr>
        <w:t xml:space="preserve"> </w:t>
      </w:r>
      <w:r w:rsidR="00AC1BC7">
        <w:rPr>
          <w:sz w:val="20"/>
        </w:rPr>
        <w:t xml:space="preserve">finalised version of the </w:t>
      </w:r>
      <w:r w:rsidR="00197C2D" w:rsidRPr="00F3302C">
        <w:rPr>
          <w:sz w:val="20"/>
        </w:rPr>
        <w:t>contact implementation progress indicator tracker was</w:t>
      </w:r>
      <w:r>
        <w:rPr>
          <w:sz w:val="20"/>
        </w:rPr>
        <w:t xml:space="preserve"> approved</w:t>
      </w:r>
      <w:r w:rsidR="00197C2D" w:rsidRPr="00F3302C">
        <w:rPr>
          <w:sz w:val="20"/>
        </w:rPr>
        <w:t>.</w:t>
      </w:r>
      <w:r w:rsidR="00F3302C">
        <w:rPr>
          <w:sz w:val="20"/>
        </w:rPr>
        <w:t xml:space="preserve"> The tracker </w:t>
      </w:r>
      <w:r w:rsidR="00C56616">
        <w:rPr>
          <w:sz w:val="20"/>
        </w:rPr>
        <w:t xml:space="preserve">will be sent to LMC secretaries </w:t>
      </w:r>
      <w:r>
        <w:rPr>
          <w:sz w:val="20"/>
        </w:rPr>
        <w:t>shortly</w:t>
      </w:r>
      <w:r w:rsidR="00BC44B3">
        <w:rPr>
          <w:sz w:val="20"/>
        </w:rPr>
        <w:t xml:space="preserve"> with an expectation that Partnership </w:t>
      </w:r>
      <w:r w:rsidR="00827966">
        <w:rPr>
          <w:sz w:val="20"/>
        </w:rPr>
        <w:t xml:space="preserve">areas will </w:t>
      </w:r>
      <w:r>
        <w:rPr>
          <w:sz w:val="20"/>
        </w:rPr>
        <w:t>complete and submit</w:t>
      </w:r>
      <w:r w:rsidR="00827966">
        <w:rPr>
          <w:sz w:val="20"/>
        </w:rPr>
        <w:t xml:space="preserve"> the tracker</w:t>
      </w:r>
      <w:r w:rsidR="00BC44B3">
        <w:rPr>
          <w:sz w:val="20"/>
        </w:rPr>
        <w:t xml:space="preserve"> </w:t>
      </w:r>
      <w:r>
        <w:rPr>
          <w:sz w:val="20"/>
        </w:rPr>
        <w:t xml:space="preserve">to the Oversight Group at the beginning of </w:t>
      </w:r>
      <w:r w:rsidR="00BC44B3">
        <w:rPr>
          <w:sz w:val="20"/>
        </w:rPr>
        <w:t>April and October each year</w:t>
      </w:r>
      <w:r>
        <w:rPr>
          <w:sz w:val="20"/>
        </w:rPr>
        <w:t>. This will enable the group</w:t>
      </w:r>
      <w:r w:rsidR="00827966">
        <w:rPr>
          <w:sz w:val="20"/>
        </w:rPr>
        <w:t xml:space="preserve"> to measure progress</w:t>
      </w:r>
      <w:r>
        <w:rPr>
          <w:sz w:val="20"/>
        </w:rPr>
        <w:t xml:space="preserve"> with the PCIPs</w:t>
      </w:r>
      <w:r w:rsidR="00827966">
        <w:rPr>
          <w:sz w:val="20"/>
        </w:rPr>
        <w:t xml:space="preserve"> and</w:t>
      </w:r>
      <w:r>
        <w:rPr>
          <w:sz w:val="20"/>
        </w:rPr>
        <w:t xml:space="preserve"> allow</w:t>
      </w:r>
      <w:r w:rsidR="00827966">
        <w:rPr>
          <w:sz w:val="20"/>
        </w:rPr>
        <w:t xml:space="preserve"> feedback on any potential improvements that can be made to the</w:t>
      </w:r>
      <w:r w:rsidR="00407201">
        <w:rPr>
          <w:sz w:val="20"/>
        </w:rPr>
        <w:t xml:space="preserve"> tracker</w:t>
      </w:r>
      <w:r w:rsidR="00827966">
        <w:rPr>
          <w:sz w:val="20"/>
        </w:rPr>
        <w:t xml:space="preserve"> tool</w:t>
      </w:r>
      <w:r w:rsidR="00F3302C">
        <w:rPr>
          <w:sz w:val="20"/>
        </w:rPr>
        <w:t xml:space="preserve">. </w:t>
      </w:r>
      <w:r w:rsidR="00BC44B3">
        <w:rPr>
          <w:sz w:val="20"/>
        </w:rPr>
        <w:t xml:space="preserve">It was agreed that </w:t>
      </w:r>
      <w:r w:rsidR="00407201">
        <w:rPr>
          <w:sz w:val="20"/>
        </w:rPr>
        <w:t xml:space="preserve">al </w:t>
      </w:r>
      <w:r w:rsidR="00BC44B3">
        <w:rPr>
          <w:sz w:val="20"/>
        </w:rPr>
        <w:t xml:space="preserve">the PCIPs will </w:t>
      </w:r>
      <w:r>
        <w:rPr>
          <w:sz w:val="20"/>
        </w:rPr>
        <w:t>require to be</w:t>
      </w:r>
      <w:r w:rsidR="00BC44B3">
        <w:rPr>
          <w:sz w:val="20"/>
        </w:rPr>
        <w:t xml:space="preserve"> updated by</w:t>
      </w:r>
      <w:r>
        <w:rPr>
          <w:sz w:val="20"/>
        </w:rPr>
        <w:t xml:space="preserve"> the 1</w:t>
      </w:r>
      <w:r w:rsidR="00BC44B3">
        <w:rPr>
          <w:sz w:val="20"/>
        </w:rPr>
        <w:t xml:space="preserve"> May 2019 to ensure plans are on target for service transfer by April 2021. </w:t>
      </w:r>
      <w:r w:rsidR="00197C2D" w:rsidRPr="00F3302C">
        <w:rPr>
          <w:sz w:val="20"/>
        </w:rPr>
        <w:t>The</w:t>
      </w:r>
      <w:r w:rsidR="00197C2D">
        <w:rPr>
          <w:sz w:val="20"/>
        </w:rPr>
        <w:t xml:space="preserve"> next meeting of the</w:t>
      </w:r>
      <w:r w:rsidR="00F3302C">
        <w:rPr>
          <w:sz w:val="20"/>
        </w:rPr>
        <w:t xml:space="preserve"> GMS Oversight</w:t>
      </w:r>
      <w:r w:rsidR="00197C2D">
        <w:rPr>
          <w:sz w:val="20"/>
        </w:rPr>
        <w:t xml:space="preserve"> group is on the </w:t>
      </w:r>
      <w:r w:rsidR="000A62EA">
        <w:rPr>
          <w:sz w:val="20"/>
        </w:rPr>
        <w:t xml:space="preserve">24 April </w:t>
      </w:r>
      <w:r w:rsidR="00197C2D">
        <w:rPr>
          <w:sz w:val="20"/>
        </w:rPr>
        <w:t>2019.</w:t>
      </w:r>
      <w:bookmarkStart w:id="3" w:name="_Toc434911728"/>
    </w:p>
    <w:p w14:paraId="359ABDE8" w14:textId="77777777" w:rsidR="00FD7230" w:rsidRPr="006C1CA0" w:rsidRDefault="0072615D" w:rsidP="00FD7230">
      <w:pPr>
        <w:pStyle w:val="Heading2"/>
        <w:rPr>
          <w:sz w:val="22"/>
          <w:szCs w:val="22"/>
        </w:rPr>
      </w:pPr>
      <w:bookmarkStart w:id="4" w:name="_Toc1053996"/>
      <w:r>
        <w:rPr>
          <w:sz w:val="22"/>
          <w:szCs w:val="22"/>
        </w:rPr>
        <w:t xml:space="preserve">Funding allocations and </w:t>
      </w:r>
      <w:r w:rsidR="00FD7230" w:rsidRPr="006C1CA0">
        <w:rPr>
          <w:sz w:val="22"/>
          <w:szCs w:val="22"/>
        </w:rPr>
        <w:t>GP Subcommittee</w:t>
      </w:r>
      <w:r>
        <w:rPr>
          <w:sz w:val="22"/>
          <w:szCs w:val="22"/>
        </w:rPr>
        <w:t xml:space="preserve"> funding</w:t>
      </w:r>
      <w:bookmarkEnd w:id="4"/>
    </w:p>
    <w:bookmarkEnd w:id="3"/>
    <w:p w14:paraId="0C7439DD" w14:textId="77777777" w:rsidR="006F4319" w:rsidRDefault="00687C67" w:rsidP="006F4319">
      <w:pPr>
        <w:rPr>
          <w:rFonts w:ascii="Calibri" w:hAnsi="Calibri" w:cs="Calibri"/>
          <w:bCs/>
          <w:sz w:val="20"/>
          <w:szCs w:val="20"/>
          <w:shd w:val="clear" w:color="auto" w:fill="FFFFFF"/>
        </w:rPr>
      </w:pPr>
      <w:r>
        <w:rPr>
          <w:rFonts w:ascii="Calibri" w:hAnsi="Calibri" w:cs="Calibri"/>
          <w:bCs/>
          <w:sz w:val="20"/>
          <w:szCs w:val="20"/>
          <w:shd w:val="clear" w:color="auto" w:fill="FFFFFF"/>
        </w:rPr>
        <w:t xml:space="preserve">The second funding letter, </w:t>
      </w:r>
      <w:r w:rsidR="004E5D46" w:rsidRPr="004E5D46">
        <w:rPr>
          <w:rFonts w:ascii="Calibri" w:hAnsi="Calibri" w:cs="Calibri"/>
          <w:bCs/>
          <w:sz w:val="20"/>
          <w:szCs w:val="20"/>
          <w:shd w:val="clear" w:color="auto" w:fill="FFFFFF"/>
        </w:rPr>
        <w:t>entitled “</w:t>
      </w:r>
      <w:r w:rsidR="00622B8A">
        <w:rPr>
          <w:rFonts w:ascii="Calibri" w:hAnsi="Calibri" w:cs="Calibri"/>
          <w:bCs/>
          <w:sz w:val="20"/>
          <w:szCs w:val="20"/>
          <w:shd w:val="clear" w:color="auto" w:fill="FFFFFF"/>
        </w:rPr>
        <w:t>GP Sub-Committee Funding: Allocation Letter 2018/19</w:t>
      </w:r>
      <w:r w:rsidR="004E5D46" w:rsidRPr="004E5D46">
        <w:rPr>
          <w:rFonts w:ascii="Calibri" w:hAnsi="Calibri" w:cs="Calibri"/>
          <w:bCs/>
          <w:sz w:val="20"/>
          <w:szCs w:val="20"/>
          <w:shd w:val="clear" w:color="auto" w:fill="FFFFFF"/>
        </w:rPr>
        <w:t xml:space="preserve">” was sent out on </w:t>
      </w:r>
      <w:r w:rsidR="00622B8A">
        <w:rPr>
          <w:rFonts w:ascii="Calibri" w:hAnsi="Calibri" w:cs="Calibri"/>
          <w:bCs/>
          <w:sz w:val="20"/>
          <w:szCs w:val="20"/>
          <w:shd w:val="clear" w:color="auto" w:fill="FFFFFF"/>
        </w:rPr>
        <w:t>20 December</w:t>
      </w:r>
      <w:r w:rsidR="004E5D46" w:rsidRPr="004E5D46">
        <w:rPr>
          <w:rFonts w:ascii="Calibri" w:hAnsi="Calibri" w:cs="Calibri"/>
          <w:bCs/>
          <w:sz w:val="20"/>
          <w:szCs w:val="20"/>
          <w:shd w:val="clear" w:color="auto" w:fill="FFFFFF"/>
        </w:rPr>
        <w:t xml:space="preserve"> 2018 to all Health boards </w:t>
      </w:r>
      <w:r>
        <w:rPr>
          <w:rFonts w:ascii="Calibri" w:hAnsi="Calibri" w:cs="Calibri"/>
          <w:bCs/>
          <w:sz w:val="20"/>
          <w:szCs w:val="20"/>
          <w:shd w:val="clear" w:color="auto" w:fill="FFFFFF"/>
        </w:rPr>
        <w:t xml:space="preserve">confirming the second tranche of 2018-19 </w:t>
      </w:r>
      <w:r w:rsidRPr="00687C67">
        <w:rPr>
          <w:rFonts w:ascii="Calibri" w:hAnsi="Calibri" w:cs="Calibri"/>
          <w:bCs/>
          <w:sz w:val="20"/>
          <w:szCs w:val="20"/>
          <w:shd w:val="clear" w:color="auto" w:fill="FFFFFF"/>
        </w:rPr>
        <w:t>funding for GP Subcommittees</w:t>
      </w:r>
      <w:r w:rsidR="002C3424">
        <w:rPr>
          <w:rFonts w:ascii="Calibri" w:hAnsi="Calibri" w:cs="Calibri"/>
          <w:bCs/>
          <w:sz w:val="20"/>
          <w:szCs w:val="20"/>
          <w:shd w:val="clear" w:color="auto" w:fill="FFFFFF"/>
        </w:rPr>
        <w:t>.</w:t>
      </w:r>
    </w:p>
    <w:p w14:paraId="61DC78D3" w14:textId="32243EA4" w:rsidR="004E5D46" w:rsidRDefault="00687C67" w:rsidP="00687C67">
      <w:pPr>
        <w:rPr>
          <w:rFonts w:ascii="Calibri" w:hAnsi="Calibri" w:cs="Calibri"/>
          <w:bCs/>
          <w:sz w:val="20"/>
          <w:szCs w:val="20"/>
          <w:shd w:val="clear" w:color="auto" w:fill="FFFFFF"/>
        </w:rPr>
      </w:pPr>
      <w:r>
        <w:rPr>
          <w:rFonts w:ascii="Calibri" w:hAnsi="Calibri" w:cs="Calibri"/>
          <w:bCs/>
          <w:sz w:val="20"/>
          <w:szCs w:val="20"/>
          <w:shd w:val="clear" w:color="auto" w:fill="FFFFFF"/>
        </w:rPr>
        <w:t>An additional £0.5m was allocated to resource GP Subcommittees directly to deliver the additional work created by the new GP Contract and the MoU. The funds</w:t>
      </w:r>
      <w:r w:rsidR="00AB4639">
        <w:rPr>
          <w:rFonts w:ascii="Calibri" w:hAnsi="Calibri" w:cs="Calibri"/>
          <w:bCs/>
          <w:sz w:val="20"/>
          <w:szCs w:val="20"/>
          <w:shd w:val="clear" w:color="auto" w:fill="FFFFFF"/>
        </w:rPr>
        <w:t xml:space="preserve"> in this second tranche</w:t>
      </w:r>
      <w:r>
        <w:rPr>
          <w:rFonts w:ascii="Calibri" w:hAnsi="Calibri" w:cs="Calibri"/>
          <w:bCs/>
          <w:sz w:val="20"/>
          <w:szCs w:val="20"/>
          <w:shd w:val="clear" w:color="auto" w:fill="FFFFFF"/>
        </w:rPr>
        <w:t xml:space="preserve"> will be allocated </w:t>
      </w:r>
      <w:r w:rsidR="00BC44B3">
        <w:rPr>
          <w:rFonts w:ascii="Calibri" w:hAnsi="Calibri" w:cs="Calibri"/>
          <w:bCs/>
          <w:sz w:val="20"/>
          <w:szCs w:val="20"/>
          <w:shd w:val="clear" w:color="auto" w:fill="FFFFFF"/>
        </w:rPr>
        <w:t>via</w:t>
      </w:r>
      <w:r>
        <w:rPr>
          <w:rFonts w:ascii="Calibri" w:hAnsi="Calibri" w:cs="Calibri"/>
          <w:bCs/>
          <w:sz w:val="20"/>
          <w:szCs w:val="20"/>
          <w:shd w:val="clear" w:color="auto" w:fill="FFFFFF"/>
        </w:rPr>
        <w:t xml:space="preserve"> boards on a NRAC basis (Annex for breakdown) in agreement with the BMA’s Scottish General Practitioners Committee.</w:t>
      </w:r>
      <w:r w:rsidR="00BC44B3">
        <w:rPr>
          <w:rFonts w:ascii="Calibri" w:hAnsi="Calibri" w:cs="Calibri"/>
          <w:bCs/>
          <w:sz w:val="20"/>
          <w:szCs w:val="20"/>
          <w:shd w:val="clear" w:color="auto" w:fill="FFFFFF"/>
        </w:rPr>
        <w:t xml:space="preserve"> We are aware that some GP</w:t>
      </w:r>
      <w:r w:rsidR="002A2E84">
        <w:rPr>
          <w:rFonts w:ascii="Calibri" w:hAnsi="Calibri" w:cs="Calibri"/>
          <w:bCs/>
          <w:sz w:val="20"/>
          <w:szCs w:val="20"/>
          <w:shd w:val="clear" w:color="auto" w:fill="FFFFFF"/>
        </w:rPr>
        <w:t xml:space="preserve"> Subcommittees </w:t>
      </w:r>
      <w:r w:rsidR="00BC44B3">
        <w:rPr>
          <w:rFonts w:ascii="Calibri" w:hAnsi="Calibri" w:cs="Calibri"/>
          <w:bCs/>
          <w:sz w:val="20"/>
          <w:szCs w:val="20"/>
          <w:shd w:val="clear" w:color="auto" w:fill="FFFFFF"/>
        </w:rPr>
        <w:t xml:space="preserve">have had difficulty receiving their funding from their Board. We have raised this with SG and expect it to be resolved shortly. </w:t>
      </w:r>
    </w:p>
    <w:p w14:paraId="62141091" w14:textId="77777777" w:rsidR="002C3424" w:rsidRDefault="002C3424" w:rsidP="00687C67">
      <w:pPr>
        <w:rPr>
          <w:rFonts w:ascii="Calibri" w:hAnsi="Calibri" w:cs="Calibri"/>
          <w:bCs/>
          <w:sz w:val="20"/>
          <w:szCs w:val="20"/>
          <w:shd w:val="clear" w:color="auto" w:fill="FFFFFF"/>
        </w:rPr>
      </w:pPr>
      <w:r>
        <w:rPr>
          <w:rFonts w:ascii="Calibri" w:hAnsi="Calibri" w:cs="Calibri"/>
          <w:bCs/>
          <w:sz w:val="20"/>
          <w:szCs w:val="20"/>
          <w:shd w:val="clear" w:color="auto" w:fill="FFFFFF"/>
        </w:rPr>
        <w:t xml:space="preserve">The first funding letter was issued on 11 October 2018 </w:t>
      </w:r>
      <w:r w:rsidRPr="004E5D46">
        <w:rPr>
          <w:rFonts w:ascii="Calibri" w:hAnsi="Calibri" w:cs="Calibri"/>
          <w:bCs/>
          <w:sz w:val="20"/>
          <w:szCs w:val="20"/>
          <w:shd w:val="clear" w:color="auto" w:fill="FFFFFF"/>
        </w:rPr>
        <w:t>entitled “Primary Medical Services (Revenue) Allocations For 2018-19</w:t>
      </w:r>
      <w:r>
        <w:rPr>
          <w:rFonts w:ascii="Calibri" w:hAnsi="Calibri" w:cs="Calibri"/>
          <w:bCs/>
          <w:sz w:val="20"/>
          <w:szCs w:val="20"/>
          <w:shd w:val="clear" w:color="auto" w:fill="FFFFFF"/>
        </w:rPr>
        <w:t>”</w:t>
      </w:r>
      <w:r w:rsidRPr="006F4319">
        <w:rPr>
          <w:rFonts w:ascii="Calibri" w:hAnsi="Calibri" w:cs="Calibri"/>
          <w:bCs/>
          <w:sz w:val="20"/>
          <w:szCs w:val="20"/>
          <w:shd w:val="clear" w:color="auto" w:fill="FFFFFF"/>
        </w:rPr>
        <w:t xml:space="preserve"> </w:t>
      </w:r>
      <w:r>
        <w:rPr>
          <w:rFonts w:ascii="Calibri" w:hAnsi="Calibri" w:cs="Calibri"/>
          <w:bCs/>
          <w:sz w:val="20"/>
          <w:szCs w:val="20"/>
          <w:shd w:val="clear" w:color="auto" w:fill="FFFFFF"/>
        </w:rPr>
        <w:t xml:space="preserve">which provided the first tranche of funding, and it is </w:t>
      </w:r>
      <w:r w:rsidR="00AB4639">
        <w:rPr>
          <w:rFonts w:ascii="Calibri" w:hAnsi="Calibri" w:cs="Calibri"/>
          <w:bCs/>
          <w:sz w:val="20"/>
          <w:szCs w:val="20"/>
          <w:shd w:val="clear" w:color="auto" w:fill="FFFFFF"/>
        </w:rPr>
        <w:t xml:space="preserve">recommended </w:t>
      </w:r>
      <w:r>
        <w:rPr>
          <w:rFonts w:ascii="Calibri" w:hAnsi="Calibri" w:cs="Calibri"/>
          <w:bCs/>
          <w:sz w:val="20"/>
          <w:szCs w:val="20"/>
          <w:shd w:val="clear" w:color="auto" w:fill="FFFFFF"/>
        </w:rPr>
        <w:t>that this is read in conjunction with the second letter of December 2018 for context.</w:t>
      </w:r>
    </w:p>
    <w:p w14:paraId="36CC6351" w14:textId="481327BF" w:rsidR="006F3F70" w:rsidRPr="00EC089E" w:rsidRDefault="006C1CA0" w:rsidP="00EC089E">
      <w:pPr>
        <w:pStyle w:val="CommentText"/>
      </w:pPr>
      <w:r w:rsidRPr="006C1CA0">
        <w:rPr>
          <w:rFonts w:ascii="Calibri" w:hAnsi="Calibri" w:cs="Calibri"/>
          <w:bCs/>
          <w:shd w:val="clear" w:color="auto" w:fill="FFFFFF"/>
        </w:rPr>
        <w:t xml:space="preserve">Scottish Government will </w:t>
      </w:r>
      <w:r w:rsidR="00AC475B">
        <w:rPr>
          <w:rFonts w:ascii="Calibri" w:hAnsi="Calibri" w:cs="Calibri"/>
          <w:bCs/>
          <w:shd w:val="clear" w:color="auto" w:fill="FFFFFF"/>
        </w:rPr>
        <w:t xml:space="preserve">continue to </w:t>
      </w:r>
      <w:r w:rsidRPr="006C1CA0">
        <w:rPr>
          <w:rFonts w:ascii="Calibri" w:hAnsi="Calibri" w:cs="Calibri"/>
          <w:bCs/>
          <w:shd w:val="clear" w:color="auto" w:fill="FFFFFF"/>
        </w:rPr>
        <w:t xml:space="preserve">review the funding of GP subcommittees as the new contract progresses. </w:t>
      </w:r>
      <w:r w:rsidR="004465B7">
        <w:rPr>
          <w:rFonts w:ascii="Calibri" w:hAnsi="Calibri" w:cs="Calibri"/>
          <w:bCs/>
          <w:shd w:val="clear" w:color="auto" w:fill="FFFFFF"/>
        </w:rPr>
        <w:t>This</w:t>
      </w:r>
      <w:r w:rsidRPr="006C1CA0">
        <w:rPr>
          <w:rFonts w:ascii="Calibri" w:hAnsi="Calibri" w:cs="Calibri"/>
          <w:bCs/>
          <w:shd w:val="clear" w:color="auto" w:fill="FFFFFF"/>
        </w:rPr>
        <w:t xml:space="preserve"> additional funding is not intended to limit </w:t>
      </w:r>
      <w:r w:rsidR="004465B7">
        <w:rPr>
          <w:rFonts w:cs="Arial"/>
        </w:rPr>
        <w:t>any additional</w:t>
      </w:r>
      <w:r w:rsidR="004465B7" w:rsidRPr="00F11652">
        <w:rPr>
          <w:rFonts w:cs="Arial"/>
        </w:rPr>
        <w:t xml:space="preserve"> </w:t>
      </w:r>
      <w:r w:rsidR="002B4F19" w:rsidRPr="00F11652">
        <w:rPr>
          <w:rFonts w:cs="Arial"/>
        </w:rPr>
        <w:t>support Health Boards</w:t>
      </w:r>
      <w:r w:rsidR="004465B7">
        <w:rPr>
          <w:rFonts w:cs="Arial"/>
        </w:rPr>
        <w:t xml:space="preserve"> may</w:t>
      </w:r>
      <w:r w:rsidR="002B4F19" w:rsidRPr="00F11652">
        <w:rPr>
          <w:rFonts w:cs="Arial"/>
        </w:rPr>
        <w:t xml:space="preserve"> provide going forward</w:t>
      </w:r>
      <w:r w:rsidR="006165FA">
        <w:rPr>
          <w:rFonts w:cs="Arial"/>
        </w:rPr>
        <w:t xml:space="preserve"> </w:t>
      </w:r>
      <w:r w:rsidR="006165FA">
        <w:t>and is in addition to any GP Subcommittee funding in place to support the work of GP Subcommittee prior to the new contract agreement.</w:t>
      </w:r>
      <w:r w:rsidR="002B4F19">
        <w:rPr>
          <w:rFonts w:ascii="Calibri" w:hAnsi="Calibri" w:cs="Calibri"/>
          <w:bCs/>
          <w:shd w:val="clear" w:color="auto" w:fill="FFFFFF"/>
        </w:rPr>
        <w:t xml:space="preserve"> Any </w:t>
      </w:r>
      <w:r w:rsidR="00031404">
        <w:rPr>
          <w:rFonts w:ascii="Calibri" w:hAnsi="Calibri" w:cs="Calibri"/>
          <w:bCs/>
          <w:shd w:val="clear" w:color="auto" w:fill="FFFFFF"/>
        </w:rPr>
        <w:t xml:space="preserve">GP </w:t>
      </w:r>
      <w:r w:rsidR="006165FA">
        <w:t>S</w:t>
      </w:r>
      <w:r w:rsidR="006165FA" w:rsidRPr="006165FA">
        <w:rPr>
          <w:rFonts w:ascii="Calibri" w:hAnsi="Calibri" w:cs="Calibri"/>
          <w:bCs/>
          <w:shd w:val="clear" w:color="auto" w:fill="FFFFFF"/>
        </w:rPr>
        <w:t>ubcommittee</w:t>
      </w:r>
      <w:r w:rsidR="002B4F19">
        <w:rPr>
          <w:rFonts w:ascii="Calibri" w:hAnsi="Calibri" w:cs="Calibri"/>
          <w:bCs/>
          <w:shd w:val="clear" w:color="auto" w:fill="FFFFFF"/>
        </w:rPr>
        <w:t xml:space="preserve"> that has difficulty in receiving this funding should contact SGPC</w:t>
      </w:r>
      <w:r w:rsidR="00031404">
        <w:rPr>
          <w:rFonts w:ascii="Calibri" w:hAnsi="Calibri" w:cs="Calibri"/>
          <w:bCs/>
          <w:shd w:val="clear" w:color="auto" w:fill="FFFFFF"/>
        </w:rPr>
        <w:t xml:space="preserve"> via their LMC</w:t>
      </w:r>
      <w:r w:rsidR="002B4F19">
        <w:rPr>
          <w:rFonts w:ascii="Calibri" w:hAnsi="Calibri" w:cs="Calibri"/>
          <w:bCs/>
          <w:shd w:val="clear" w:color="auto" w:fill="FFFFFF"/>
        </w:rPr>
        <w:t xml:space="preserve">. </w:t>
      </w:r>
      <w:r w:rsidR="00F64975">
        <w:rPr>
          <w:rFonts w:ascii="Calibri" w:hAnsi="Calibri" w:cs="Calibri"/>
          <w:bCs/>
          <w:shd w:val="clear" w:color="auto" w:fill="FFFFFF"/>
        </w:rPr>
        <w:br/>
      </w:r>
    </w:p>
    <w:p w14:paraId="5A0AEFB1" w14:textId="77777777" w:rsidR="006F3F70" w:rsidRPr="00C97EF6" w:rsidRDefault="00001441" w:rsidP="006F3F70">
      <w:pPr>
        <w:pStyle w:val="Heading1"/>
      </w:pPr>
      <w:bookmarkStart w:id="5" w:name="_Toc1053997"/>
      <w:r>
        <w:t>External Consultations</w:t>
      </w:r>
      <w:bookmarkEnd w:id="5"/>
    </w:p>
    <w:p w14:paraId="709A4E43" w14:textId="77777777" w:rsidR="006F3F70" w:rsidRDefault="006F3F70" w:rsidP="006F3F70">
      <w:pPr>
        <w:pStyle w:val="Heading2"/>
        <w:rPr>
          <w:sz w:val="22"/>
          <w:szCs w:val="22"/>
          <w:lang w:val="en-US"/>
        </w:rPr>
      </w:pPr>
      <w:bookmarkStart w:id="6" w:name="_Toc1053998"/>
      <w:r>
        <w:rPr>
          <w:sz w:val="22"/>
          <w:szCs w:val="22"/>
          <w:lang w:val="en-US"/>
        </w:rPr>
        <w:t>Pension Contributions</w:t>
      </w:r>
      <w:bookmarkEnd w:id="6"/>
    </w:p>
    <w:p w14:paraId="6AB94EEF" w14:textId="1567C610" w:rsidR="006F3F70" w:rsidRPr="00921790" w:rsidRDefault="006F3F70" w:rsidP="00EF3B23">
      <w:pPr>
        <w:rPr>
          <w:rFonts w:ascii="Calibri" w:hAnsi="Calibri" w:cs="Calibri"/>
          <w:bCs/>
          <w:iCs/>
          <w:sz w:val="20"/>
          <w:szCs w:val="20"/>
          <w:shd w:val="clear" w:color="auto" w:fill="FFFFFF"/>
        </w:rPr>
      </w:pPr>
      <w:r>
        <w:rPr>
          <w:rFonts w:ascii="Calibri" w:hAnsi="Calibri" w:cs="Calibri"/>
          <w:bCs/>
          <w:sz w:val="20"/>
          <w:szCs w:val="20"/>
          <w:shd w:val="clear" w:color="auto" w:fill="FFFFFF"/>
        </w:rPr>
        <w:t>Dr Andrew Buist, Chair of SGPC wrote a blog</w:t>
      </w:r>
      <w:r w:rsidR="00DB701F">
        <w:rPr>
          <w:rFonts w:ascii="Calibri" w:hAnsi="Calibri" w:cs="Calibri"/>
          <w:bCs/>
          <w:sz w:val="20"/>
          <w:szCs w:val="20"/>
          <w:shd w:val="clear" w:color="auto" w:fill="FFFFFF"/>
        </w:rPr>
        <w:t xml:space="preserve"> “</w:t>
      </w:r>
      <w:hyperlink r:id="rId10" w:history="1">
        <w:r w:rsidR="00DB701F" w:rsidRPr="00DB701F">
          <w:rPr>
            <w:rStyle w:val="Hyperlink"/>
            <w:rFonts w:ascii="Calibri" w:hAnsi="Calibri" w:cs="Calibri"/>
            <w:bCs/>
            <w:color w:val="00B0F0"/>
            <w:sz w:val="20"/>
            <w:szCs w:val="20"/>
            <w:shd w:val="clear" w:color="auto" w:fill="FFFFFF"/>
          </w:rPr>
          <w:t>Update on Pension Contribution Issue</w:t>
        </w:r>
      </w:hyperlink>
      <w:r w:rsidR="00DB701F">
        <w:rPr>
          <w:rFonts w:ascii="Calibri" w:hAnsi="Calibri" w:cs="Calibri"/>
          <w:bCs/>
          <w:sz w:val="20"/>
          <w:szCs w:val="20"/>
          <w:shd w:val="clear" w:color="auto" w:fill="FFFFFF"/>
        </w:rPr>
        <w:t xml:space="preserve">” </w:t>
      </w:r>
      <w:r>
        <w:rPr>
          <w:rFonts w:ascii="Calibri" w:hAnsi="Calibri" w:cs="Calibri"/>
          <w:bCs/>
          <w:sz w:val="20"/>
          <w:szCs w:val="20"/>
          <w:shd w:val="clear" w:color="auto" w:fill="FFFFFF"/>
        </w:rPr>
        <w:t>highlighting the</w:t>
      </w:r>
      <w:r w:rsidR="00DB701F">
        <w:rPr>
          <w:rFonts w:ascii="Calibri" w:hAnsi="Calibri" w:cs="Calibri"/>
          <w:bCs/>
          <w:sz w:val="20"/>
          <w:szCs w:val="20"/>
          <w:shd w:val="clear" w:color="auto" w:fill="FFFFFF"/>
        </w:rPr>
        <w:t xml:space="preserve"> actions SGPC has taken on the </w:t>
      </w:r>
      <w:r>
        <w:rPr>
          <w:rFonts w:ascii="Calibri" w:hAnsi="Calibri" w:cs="Calibri"/>
          <w:bCs/>
          <w:sz w:val="20"/>
          <w:szCs w:val="20"/>
          <w:shd w:val="clear" w:color="auto" w:fill="FFFFFF"/>
        </w:rPr>
        <w:t xml:space="preserve">issue of the </w:t>
      </w:r>
      <w:r w:rsidRPr="008119DF">
        <w:rPr>
          <w:rFonts w:ascii="Calibri" w:hAnsi="Calibri" w:cs="Calibri"/>
          <w:bCs/>
          <w:i/>
          <w:sz w:val="20"/>
          <w:szCs w:val="20"/>
          <w:shd w:val="clear" w:color="auto" w:fill="FFFFFF"/>
        </w:rPr>
        <w:t>SPPA</w:t>
      </w:r>
      <w:r w:rsidR="00DB701F" w:rsidRPr="008119DF">
        <w:rPr>
          <w:rFonts w:ascii="Calibri" w:hAnsi="Calibri" w:cs="Calibri"/>
          <w:bCs/>
          <w:i/>
          <w:sz w:val="20"/>
          <w:szCs w:val="20"/>
          <w:shd w:val="clear" w:color="auto" w:fill="FFFFFF"/>
        </w:rPr>
        <w:t xml:space="preserve"> (Scottish Public Pension Agency)</w:t>
      </w:r>
      <w:r w:rsidR="00DB701F">
        <w:rPr>
          <w:rFonts w:ascii="Calibri" w:hAnsi="Calibri" w:cs="Calibri"/>
          <w:bCs/>
          <w:sz w:val="20"/>
          <w:szCs w:val="20"/>
          <w:shd w:val="clear" w:color="auto" w:fill="FFFFFF"/>
        </w:rPr>
        <w:t xml:space="preserve"> </w:t>
      </w:r>
      <w:r w:rsidR="00EF3B23" w:rsidRPr="008119DF">
        <w:rPr>
          <w:rFonts w:ascii="Calibri" w:hAnsi="Calibri" w:cs="Calibri"/>
          <w:bCs/>
          <w:sz w:val="20"/>
          <w:szCs w:val="20"/>
          <w:shd w:val="clear" w:color="auto" w:fill="FFFFFF"/>
        </w:rPr>
        <w:t>r</w:t>
      </w:r>
      <w:r w:rsidR="00EF3B23">
        <w:rPr>
          <w:rFonts w:ascii="Calibri" w:hAnsi="Calibri" w:cs="Calibri"/>
          <w:bCs/>
          <w:sz w:val="20"/>
          <w:szCs w:val="20"/>
          <w:shd w:val="clear" w:color="auto" w:fill="FFFFFF"/>
        </w:rPr>
        <w:t xml:space="preserve">egulations which propose an increase in employer contribution by 6% from 1 April 2019, </w:t>
      </w:r>
      <w:r w:rsidR="007317CE" w:rsidRPr="007317CE">
        <w:rPr>
          <w:rFonts w:ascii="Calibri" w:hAnsi="Calibri" w:cs="Calibri"/>
          <w:bCs/>
          <w:sz w:val="20"/>
          <w:szCs w:val="20"/>
          <w:shd w:val="clear" w:color="auto" w:fill="FFFFFF"/>
        </w:rPr>
        <w:t>“</w:t>
      </w:r>
      <w:hyperlink r:id="rId11" w:history="1">
        <w:r w:rsidR="006C40B7" w:rsidRPr="007317CE">
          <w:rPr>
            <w:rStyle w:val="Hyperlink"/>
            <w:rFonts w:ascii="Calibri" w:hAnsi="Calibri" w:cs="Calibri"/>
            <w:bCs/>
            <w:iCs/>
            <w:color w:val="00B0F0"/>
            <w:sz w:val="20"/>
            <w:szCs w:val="20"/>
            <w:shd w:val="clear" w:color="auto" w:fill="FFFFFF"/>
          </w:rPr>
          <w:t xml:space="preserve">Consultation on </w:t>
        </w:r>
        <w:r w:rsidR="007317CE" w:rsidRPr="007317CE">
          <w:rPr>
            <w:rStyle w:val="Hyperlink"/>
            <w:rFonts w:ascii="Calibri" w:hAnsi="Calibri" w:cs="Calibri"/>
            <w:bCs/>
            <w:iCs/>
            <w:color w:val="00B0F0"/>
            <w:sz w:val="20"/>
            <w:szCs w:val="20"/>
            <w:shd w:val="clear" w:color="auto" w:fill="FFFFFF"/>
          </w:rPr>
          <w:t>changes proposed by the NHS Superannuation and Pension Schemes (Miscellaneous Amendments)(Scotland) Regulations 2019</w:t>
        </w:r>
      </w:hyperlink>
      <w:r w:rsidR="008119DF">
        <w:rPr>
          <w:rFonts w:ascii="Calibri" w:hAnsi="Calibri" w:cs="Calibri"/>
          <w:bCs/>
          <w:i/>
          <w:iCs/>
          <w:sz w:val="20"/>
          <w:szCs w:val="20"/>
          <w:shd w:val="clear" w:color="auto" w:fill="FFFFFF"/>
        </w:rPr>
        <w:t>”.</w:t>
      </w:r>
      <w:r w:rsidR="00A95CA0">
        <w:rPr>
          <w:rFonts w:ascii="Calibri" w:hAnsi="Calibri" w:cs="Calibri"/>
          <w:bCs/>
          <w:i/>
          <w:iCs/>
          <w:sz w:val="20"/>
          <w:szCs w:val="20"/>
          <w:shd w:val="clear" w:color="auto" w:fill="FFFFFF"/>
        </w:rPr>
        <w:t xml:space="preserve"> </w:t>
      </w:r>
      <w:r w:rsidR="00A95CA0">
        <w:rPr>
          <w:rFonts w:ascii="Calibri" w:hAnsi="Calibri" w:cs="Calibri"/>
          <w:bCs/>
          <w:iCs/>
          <w:sz w:val="20"/>
          <w:szCs w:val="20"/>
          <w:shd w:val="clear" w:color="auto" w:fill="FFFFFF"/>
        </w:rPr>
        <w:t xml:space="preserve">SGPC have spoken </w:t>
      </w:r>
      <w:r w:rsidR="00CA1F20">
        <w:rPr>
          <w:rFonts w:ascii="Calibri" w:hAnsi="Calibri" w:cs="Calibri"/>
          <w:bCs/>
          <w:iCs/>
          <w:sz w:val="20"/>
          <w:szCs w:val="20"/>
          <w:shd w:val="clear" w:color="auto" w:fill="FFFFFF"/>
        </w:rPr>
        <w:t xml:space="preserve">with Scottish Government primary care officials to state that this was unacceptable, and that </w:t>
      </w:r>
      <w:r w:rsidR="00CA1F20" w:rsidRPr="00CA1F20">
        <w:rPr>
          <w:rFonts w:ascii="Calibri" w:hAnsi="Calibri" w:cs="Calibri"/>
          <w:bCs/>
          <w:iCs/>
          <w:sz w:val="20"/>
          <w:szCs w:val="20"/>
          <w:shd w:val="clear" w:color="auto" w:fill="FFFFFF"/>
        </w:rPr>
        <w:t>GPs being forced to meet these extra costs could have an extremely damaging effect on recruitment and retention – and the sustainability of practices.</w:t>
      </w:r>
      <w:r w:rsidR="00CA1F20">
        <w:rPr>
          <w:rFonts w:ascii="Calibri" w:hAnsi="Calibri" w:cs="Calibri"/>
          <w:bCs/>
          <w:iCs/>
          <w:sz w:val="20"/>
          <w:szCs w:val="20"/>
          <w:shd w:val="clear" w:color="auto" w:fill="FFFFFF"/>
        </w:rPr>
        <w:t xml:space="preserve"> The SGPC Chair has </w:t>
      </w:r>
      <w:r w:rsidR="00CA1F20" w:rsidRPr="00CA1F20">
        <w:rPr>
          <w:rFonts w:ascii="Calibri" w:hAnsi="Calibri" w:cs="Calibri"/>
          <w:bCs/>
          <w:iCs/>
          <w:sz w:val="20"/>
          <w:szCs w:val="20"/>
          <w:shd w:val="clear" w:color="auto" w:fill="FFFFFF"/>
        </w:rPr>
        <w:t xml:space="preserve">written to the Cabinet Secretary </w:t>
      </w:r>
      <w:r w:rsidR="00CA1F20">
        <w:rPr>
          <w:rFonts w:ascii="Calibri" w:hAnsi="Calibri" w:cs="Calibri"/>
          <w:bCs/>
          <w:iCs/>
          <w:sz w:val="20"/>
          <w:szCs w:val="20"/>
          <w:shd w:val="clear" w:color="auto" w:fill="FFFFFF"/>
        </w:rPr>
        <w:t>highlighting</w:t>
      </w:r>
      <w:r w:rsidR="00CA1F20" w:rsidRPr="00CA1F20">
        <w:rPr>
          <w:rFonts w:ascii="Calibri" w:hAnsi="Calibri" w:cs="Calibri"/>
          <w:bCs/>
          <w:iCs/>
          <w:sz w:val="20"/>
          <w:szCs w:val="20"/>
          <w:shd w:val="clear" w:color="auto" w:fill="FFFFFF"/>
        </w:rPr>
        <w:t xml:space="preserve"> concern</w:t>
      </w:r>
      <w:r w:rsidR="00CA1F20">
        <w:rPr>
          <w:rFonts w:ascii="Calibri" w:hAnsi="Calibri" w:cs="Calibri"/>
          <w:bCs/>
          <w:iCs/>
          <w:sz w:val="20"/>
          <w:szCs w:val="20"/>
          <w:shd w:val="clear" w:color="auto" w:fill="FFFFFF"/>
        </w:rPr>
        <w:t>s</w:t>
      </w:r>
      <w:r w:rsidR="00CA1F20" w:rsidRPr="00CA1F20">
        <w:rPr>
          <w:rFonts w:ascii="Calibri" w:hAnsi="Calibri" w:cs="Calibri"/>
          <w:bCs/>
          <w:iCs/>
          <w:sz w:val="20"/>
          <w:szCs w:val="20"/>
          <w:shd w:val="clear" w:color="auto" w:fill="FFFFFF"/>
        </w:rPr>
        <w:t xml:space="preserve"> that the consultation contains no commentary on how the costs would be met </w:t>
      </w:r>
      <w:r w:rsidR="00CA1F20">
        <w:rPr>
          <w:rFonts w:ascii="Calibri" w:hAnsi="Calibri" w:cs="Calibri"/>
          <w:bCs/>
          <w:iCs/>
          <w:sz w:val="20"/>
          <w:szCs w:val="20"/>
          <w:shd w:val="clear" w:color="auto" w:fill="FFFFFF"/>
        </w:rPr>
        <w:t>which</w:t>
      </w:r>
      <w:r w:rsidR="00CA1F20" w:rsidRPr="00CA1F20">
        <w:rPr>
          <w:rFonts w:ascii="Calibri" w:hAnsi="Calibri" w:cs="Calibri"/>
          <w:bCs/>
          <w:iCs/>
          <w:sz w:val="20"/>
          <w:szCs w:val="20"/>
          <w:shd w:val="clear" w:color="auto" w:fill="FFFFFF"/>
        </w:rPr>
        <w:t xml:space="preserve"> has caused considerable distress for our GP members</w:t>
      </w:r>
      <w:r w:rsidR="009C54C2">
        <w:rPr>
          <w:rFonts w:ascii="Calibri" w:hAnsi="Calibri" w:cs="Calibri"/>
          <w:bCs/>
          <w:iCs/>
          <w:sz w:val="20"/>
          <w:szCs w:val="20"/>
          <w:shd w:val="clear" w:color="auto" w:fill="FFFFFF"/>
        </w:rPr>
        <w:t xml:space="preserve"> and warning of the destabilising effect such an additional cost would have on practices. </w:t>
      </w:r>
      <w:r w:rsidR="006F4BA0">
        <w:rPr>
          <w:rFonts w:ascii="Calibri" w:hAnsi="Calibri" w:cs="Calibri"/>
          <w:bCs/>
          <w:iCs/>
          <w:sz w:val="20"/>
          <w:szCs w:val="20"/>
          <w:shd w:val="clear" w:color="auto" w:fill="FFFFFF"/>
        </w:rPr>
        <w:t>The same points have also been made formally in the BMA’s response to the consultation. While there is an expectation that funding will be made available to cover these increased costs, SGPC will continue to vigorously pursue this issue until it is resolved.</w:t>
      </w:r>
      <w:r w:rsidR="00921790">
        <w:rPr>
          <w:rFonts w:ascii="Calibri" w:hAnsi="Calibri" w:cs="Calibri"/>
          <w:bCs/>
          <w:iCs/>
          <w:sz w:val="20"/>
          <w:szCs w:val="20"/>
          <w:shd w:val="clear" w:color="auto" w:fill="FFFFFF"/>
        </w:rPr>
        <w:br/>
      </w:r>
      <w:r w:rsidR="00FA2FC8">
        <w:rPr>
          <w:rFonts w:ascii="Calibri" w:hAnsi="Calibri" w:cs="Calibri"/>
          <w:bCs/>
          <w:iCs/>
          <w:sz w:val="20"/>
          <w:szCs w:val="20"/>
          <w:shd w:val="clear" w:color="auto" w:fill="FFFFFF"/>
        </w:rPr>
        <w:br/>
      </w:r>
      <w:r w:rsidR="005F09AE" w:rsidRPr="003B1D4A">
        <w:rPr>
          <w:rFonts w:ascii="Calibri" w:hAnsi="Calibri" w:cs="Calibri"/>
          <w:bCs/>
          <w:sz w:val="20"/>
          <w:szCs w:val="20"/>
          <w:shd w:val="clear" w:color="auto" w:fill="FFFFFF"/>
        </w:rPr>
        <w:t xml:space="preserve">Further information on the pension contribution consultation response and other consultation responses are available on the </w:t>
      </w:r>
      <w:hyperlink r:id="rId12" w:history="1">
        <w:r w:rsidR="005F09AE" w:rsidRPr="003B1D4A">
          <w:rPr>
            <w:rStyle w:val="Hyperlink"/>
            <w:rFonts w:ascii="Calibri" w:hAnsi="Calibri" w:cs="Calibri"/>
            <w:bCs/>
            <w:color w:val="00B0F0"/>
            <w:sz w:val="20"/>
            <w:szCs w:val="20"/>
            <w:shd w:val="clear" w:color="auto" w:fill="FFFFFF"/>
          </w:rPr>
          <w:t>BMA website</w:t>
        </w:r>
      </w:hyperlink>
      <w:r w:rsidR="005F09AE" w:rsidRPr="003B1D4A">
        <w:rPr>
          <w:rFonts w:ascii="Calibri" w:hAnsi="Calibri" w:cs="Calibri"/>
          <w:bCs/>
          <w:sz w:val="20"/>
          <w:szCs w:val="20"/>
          <w:shd w:val="clear" w:color="auto" w:fill="FFFFFF"/>
        </w:rPr>
        <w:t>.</w:t>
      </w:r>
    </w:p>
    <w:p w14:paraId="6216048F" w14:textId="77777777" w:rsidR="00001441" w:rsidRDefault="00001441" w:rsidP="00001441">
      <w:pPr>
        <w:pStyle w:val="Heading2"/>
        <w:rPr>
          <w:sz w:val="22"/>
          <w:szCs w:val="22"/>
          <w:lang w:val="en-US"/>
        </w:rPr>
      </w:pPr>
      <w:bookmarkStart w:id="7" w:name="_Toc1053999"/>
      <w:r>
        <w:rPr>
          <w:sz w:val="22"/>
          <w:szCs w:val="22"/>
          <w:lang w:val="en-US"/>
        </w:rPr>
        <w:t>GMC Credentialing</w:t>
      </w:r>
      <w:bookmarkEnd w:id="7"/>
    </w:p>
    <w:p w14:paraId="01B9C4B5" w14:textId="4D33B770" w:rsidR="006F3F70" w:rsidRPr="007058C8" w:rsidRDefault="007B5CA9" w:rsidP="00653675">
      <w:pPr>
        <w:rPr>
          <w:rFonts w:ascii="Calibri" w:hAnsi="Calibri" w:cs="Calibri"/>
          <w:bCs/>
          <w:sz w:val="20"/>
          <w:szCs w:val="20"/>
          <w:shd w:val="clear" w:color="auto" w:fill="FFFFFF"/>
        </w:rPr>
      </w:pPr>
      <w:r>
        <w:rPr>
          <w:rFonts w:ascii="Calibri" w:hAnsi="Calibri" w:cs="Calibri"/>
          <w:bCs/>
          <w:sz w:val="20"/>
          <w:szCs w:val="20"/>
          <w:shd w:val="clear" w:color="auto" w:fill="FFFFFF"/>
        </w:rPr>
        <w:t xml:space="preserve">The GMC is proposing a new regulatory framework for credentialing. Details of the consultation including the draft framework are available on the </w:t>
      </w:r>
      <w:hyperlink r:id="rId13" w:history="1">
        <w:r w:rsidRPr="007B5CA9">
          <w:rPr>
            <w:rStyle w:val="Hyperlink"/>
            <w:rFonts w:ascii="Calibri" w:hAnsi="Calibri" w:cs="Calibri"/>
            <w:bCs/>
            <w:color w:val="00B0F0"/>
            <w:sz w:val="20"/>
            <w:szCs w:val="20"/>
            <w:shd w:val="clear" w:color="auto" w:fill="FFFFFF"/>
          </w:rPr>
          <w:t>GMC website</w:t>
        </w:r>
      </w:hyperlink>
      <w:r>
        <w:rPr>
          <w:rFonts w:ascii="Calibri" w:hAnsi="Calibri" w:cs="Calibri"/>
          <w:bCs/>
          <w:color w:val="00B0F0"/>
          <w:sz w:val="20"/>
          <w:szCs w:val="20"/>
          <w:shd w:val="clear" w:color="auto" w:fill="FFFFFF"/>
        </w:rPr>
        <w:t>.</w:t>
      </w:r>
      <w:r w:rsidR="007058C8">
        <w:rPr>
          <w:rFonts w:ascii="Calibri" w:hAnsi="Calibri" w:cs="Calibri"/>
          <w:bCs/>
          <w:color w:val="00B0F0"/>
          <w:sz w:val="20"/>
          <w:szCs w:val="20"/>
          <w:shd w:val="clear" w:color="auto" w:fill="FFFFFF"/>
        </w:rPr>
        <w:t xml:space="preserve"> </w:t>
      </w:r>
      <w:r w:rsidR="007058C8">
        <w:rPr>
          <w:rFonts w:ascii="Calibri" w:hAnsi="Calibri" w:cs="Calibri"/>
          <w:bCs/>
          <w:sz w:val="20"/>
          <w:szCs w:val="20"/>
          <w:shd w:val="clear" w:color="auto" w:fill="FFFFFF"/>
        </w:rPr>
        <w:t xml:space="preserve">The deadline for consultation responses is the 25 January 2019. The BMA </w:t>
      </w:r>
      <w:r w:rsidR="00655B4D">
        <w:rPr>
          <w:rFonts w:ascii="Calibri" w:hAnsi="Calibri" w:cs="Calibri"/>
          <w:bCs/>
          <w:sz w:val="20"/>
          <w:szCs w:val="20"/>
          <w:shd w:val="clear" w:color="auto" w:fill="FFFFFF"/>
        </w:rPr>
        <w:t>have provided</w:t>
      </w:r>
      <w:r w:rsidR="007058C8">
        <w:rPr>
          <w:rFonts w:ascii="Calibri" w:hAnsi="Calibri" w:cs="Calibri"/>
          <w:bCs/>
          <w:sz w:val="20"/>
          <w:szCs w:val="20"/>
          <w:shd w:val="clear" w:color="auto" w:fill="FFFFFF"/>
        </w:rPr>
        <w:t xml:space="preserve"> a response with comments collated from each Branch of Practice. </w:t>
      </w:r>
      <w:r w:rsidR="00FB061E">
        <w:rPr>
          <w:rFonts w:ascii="Calibri" w:hAnsi="Calibri" w:cs="Calibri"/>
          <w:bCs/>
          <w:sz w:val="20"/>
          <w:szCs w:val="20"/>
          <w:shd w:val="clear" w:color="auto" w:fill="FFFFFF"/>
        </w:rPr>
        <w:br/>
      </w:r>
    </w:p>
    <w:p w14:paraId="4EBC16AA" w14:textId="77777777" w:rsidR="00A4129A" w:rsidRPr="00C97EF6" w:rsidRDefault="00A4129A" w:rsidP="00A4129A">
      <w:pPr>
        <w:pStyle w:val="Heading1"/>
      </w:pPr>
      <w:bookmarkStart w:id="8" w:name="_Toc1054000"/>
      <w:r>
        <w:t>Workforce</w:t>
      </w:r>
      <w:bookmarkEnd w:id="8"/>
    </w:p>
    <w:p w14:paraId="20BE5978" w14:textId="77777777" w:rsidR="00A4129A" w:rsidRDefault="00A4129A" w:rsidP="00A4129A">
      <w:pPr>
        <w:pStyle w:val="Heading2"/>
        <w:rPr>
          <w:sz w:val="22"/>
          <w:szCs w:val="22"/>
          <w:lang w:val="en-US"/>
        </w:rPr>
      </w:pPr>
      <w:bookmarkStart w:id="9" w:name="_Toc1054001"/>
      <w:r>
        <w:rPr>
          <w:sz w:val="22"/>
          <w:szCs w:val="22"/>
          <w:lang w:val="en-US"/>
        </w:rPr>
        <w:t>Integrated Health and Social Care Workforce Plan</w:t>
      </w:r>
      <w:bookmarkEnd w:id="9"/>
      <w:r>
        <w:rPr>
          <w:sz w:val="22"/>
          <w:szCs w:val="22"/>
          <w:lang w:val="en-US"/>
        </w:rPr>
        <w:t xml:space="preserve"> </w:t>
      </w:r>
    </w:p>
    <w:p w14:paraId="417B15AE" w14:textId="77777777" w:rsidR="00A4129A" w:rsidRDefault="0084286B" w:rsidP="00A4129A">
      <w:pPr>
        <w:rPr>
          <w:rFonts w:ascii="Calibri" w:hAnsi="Calibri" w:cs="Calibri"/>
          <w:bCs/>
          <w:sz w:val="20"/>
          <w:szCs w:val="20"/>
          <w:shd w:val="clear" w:color="auto" w:fill="FFFFFF"/>
        </w:rPr>
      </w:pPr>
      <w:r>
        <w:rPr>
          <w:rFonts w:ascii="Calibri" w:hAnsi="Calibri" w:cs="Calibri"/>
          <w:bCs/>
          <w:sz w:val="20"/>
          <w:szCs w:val="20"/>
          <w:shd w:val="clear" w:color="auto" w:fill="FFFFFF"/>
        </w:rPr>
        <w:t>An initial communication on the draft “Integrated Health and Social Care Workforce Plan for Scotland” was sent on 12 December with feedback for 4 January 2019. The final iteration of the plan with feedback contribution considered is expected to be published by late February 2019.</w:t>
      </w:r>
    </w:p>
    <w:p w14:paraId="29FB79D2" w14:textId="77777777" w:rsidR="00A4129A" w:rsidRDefault="00A4129A" w:rsidP="00A4129A">
      <w:pPr>
        <w:pStyle w:val="Heading2"/>
        <w:rPr>
          <w:sz w:val="22"/>
          <w:szCs w:val="22"/>
          <w:lang w:val="en-US"/>
        </w:rPr>
      </w:pPr>
      <w:bookmarkStart w:id="10" w:name="_Toc1054002"/>
      <w:r>
        <w:rPr>
          <w:sz w:val="22"/>
          <w:szCs w:val="22"/>
          <w:lang w:val="en-US"/>
        </w:rPr>
        <w:t>GP Nursing</w:t>
      </w:r>
      <w:bookmarkEnd w:id="10"/>
    </w:p>
    <w:p w14:paraId="2F7D3D50" w14:textId="77777777" w:rsidR="00A4129A" w:rsidRDefault="0084286B" w:rsidP="00A4129A">
      <w:pPr>
        <w:rPr>
          <w:rFonts w:ascii="Calibri" w:hAnsi="Calibri" w:cs="Calibri"/>
          <w:bCs/>
          <w:sz w:val="20"/>
          <w:szCs w:val="20"/>
          <w:shd w:val="clear" w:color="auto" w:fill="FFFFFF"/>
        </w:rPr>
      </w:pPr>
      <w:r>
        <w:rPr>
          <w:rFonts w:ascii="Calibri" w:hAnsi="Calibri" w:cs="Calibri"/>
          <w:bCs/>
          <w:sz w:val="20"/>
          <w:szCs w:val="20"/>
          <w:shd w:val="clear" w:color="auto" w:fill="FFFFFF"/>
        </w:rPr>
        <w:t xml:space="preserve">The </w:t>
      </w:r>
      <w:r w:rsidRPr="0084286B">
        <w:rPr>
          <w:rFonts w:ascii="Calibri" w:hAnsi="Calibri" w:cs="Calibri"/>
          <w:bCs/>
          <w:sz w:val="20"/>
          <w:szCs w:val="20"/>
          <w:shd w:val="clear" w:color="auto" w:fill="FFFFFF"/>
        </w:rPr>
        <w:t xml:space="preserve">Chief Nursing Officer (CNO) in Scotland </w:t>
      </w:r>
      <w:r w:rsidR="000417C6">
        <w:rPr>
          <w:rFonts w:ascii="Calibri" w:hAnsi="Calibri" w:cs="Calibri"/>
          <w:bCs/>
          <w:sz w:val="20"/>
          <w:szCs w:val="20"/>
          <w:shd w:val="clear" w:color="auto" w:fill="FFFFFF"/>
        </w:rPr>
        <w:t xml:space="preserve">published a paper on developing </w:t>
      </w:r>
      <w:hyperlink r:id="rId14" w:history="1">
        <w:r w:rsidR="000417C6" w:rsidRPr="00C4580A">
          <w:rPr>
            <w:rStyle w:val="Hyperlink"/>
            <w:rFonts w:ascii="Calibri" w:hAnsi="Calibri" w:cs="Calibri"/>
            <w:bCs/>
            <w:color w:val="00B0F0"/>
            <w:sz w:val="20"/>
            <w:szCs w:val="20"/>
            <w:shd w:val="clear" w:color="auto" w:fill="FFFFFF"/>
          </w:rPr>
          <w:t>General Practice Nursing Roles in Integrated Community Nursing Teams</w:t>
        </w:r>
      </w:hyperlink>
      <w:r w:rsidR="000417C6" w:rsidRPr="00C4580A">
        <w:rPr>
          <w:rFonts w:ascii="Calibri" w:hAnsi="Calibri" w:cs="Calibri"/>
          <w:bCs/>
          <w:color w:val="00B0F0"/>
          <w:sz w:val="20"/>
          <w:szCs w:val="20"/>
          <w:shd w:val="clear" w:color="auto" w:fill="FFFFFF"/>
        </w:rPr>
        <w:t xml:space="preserve"> </w:t>
      </w:r>
      <w:r w:rsidR="000417C6">
        <w:rPr>
          <w:rFonts w:ascii="Calibri" w:hAnsi="Calibri" w:cs="Calibri"/>
          <w:bCs/>
          <w:sz w:val="20"/>
          <w:szCs w:val="20"/>
          <w:shd w:val="clear" w:color="auto" w:fill="FFFFFF"/>
        </w:rPr>
        <w:t>on 6 December 2018. This paper aims to develop a more consistent role</w:t>
      </w:r>
      <w:r w:rsidR="00BC44B3">
        <w:rPr>
          <w:rFonts w:ascii="Calibri" w:hAnsi="Calibri" w:cs="Calibri"/>
          <w:bCs/>
          <w:sz w:val="20"/>
          <w:szCs w:val="20"/>
          <w:shd w:val="clear" w:color="auto" w:fill="FFFFFF"/>
        </w:rPr>
        <w:t xml:space="preserve"> and training standards</w:t>
      </w:r>
      <w:r w:rsidR="000417C6">
        <w:rPr>
          <w:rFonts w:ascii="Calibri" w:hAnsi="Calibri" w:cs="Calibri"/>
          <w:bCs/>
          <w:sz w:val="20"/>
          <w:szCs w:val="20"/>
          <w:shd w:val="clear" w:color="auto" w:fill="FFFFFF"/>
        </w:rPr>
        <w:t xml:space="preserve"> for nurses working in general practice.</w:t>
      </w:r>
    </w:p>
    <w:p w14:paraId="72A5FF99" w14:textId="77777777" w:rsidR="00A4129A" w:rsidRDefault="00A4129A" w:rsidP="00A4129A">
      <w:pPr>
        <w:pStyle w:val="Heading2"/>
        <w:rPr>
          <w:sz w:val="22"/>
          <w:szCs w:val="22"/>
          <w:lang w:val="en-US"/>
        </w:rPr>
      </w:pPr>
      <w:bookmarkStart w:id="11" w:name="_Toc1054003"/>
      <w:r>
        <w:rPr>
          <w:sz w:val="22"/>
          <w:szCs w:val="22"/>
          <w:lang w:val="en-US"/>
        </w:rPr>
        <w:t>Sessional</w:t>
      </w:r>
      <w:r w:rsidR="0094225D">
        <w:rPr>
          <w:sz w:val="22"/>
          <w:szCs w:val="22"/>
          <w:lang w:val="en-US"/>
        </w:rPr>
        <w:t xml:space="preserve"> GP</w:t>
      </w:r>
      <w:bookmarkEnd w:id="11"/>
    </w:p>
    <w:p w14:paraId="654B931B" w14:textId="77777777" w:rsidR="00A4129A" w:rsidRPr="00530365" w:rsidRDefault="000279A7" w:rsidP="00653675">
      <w:pPr>
        <w:rPr>
          <w:sz w:val="20"/>
        </w:rPr>
      </w:pPr>
      <w:r>
        <w:rPr>
          <w:sz w:val="20"/>
        </w:rPr>
        <w:t xml:space="preserve">On SGPC, currently 10 of our 41 elected members are sessional GPs which is 24% of the committee. </w:t>
      </w:r>
      <w:r w:rsidR="00E91A9F">
        <w:rPr>
          <w:rFonts w:ascii="Calibri" w:hAnsi="Calibri" w:cs="Calibri"/>
          <w:bCs/>
          <w:sz w:val="20"/>
          <w:szCs w:val="20"/>
          <w:shd w:val="clear" w:color="auto" w:fill="FFFFFF"/>
        </w:rPr>
        <w:t>Dr Patricia Moultrie</w:t>
      </w:r>
      <w:r>
        <w:rPr>
          <w:rFonts w:ascii="Calibri" w:hAnsi="Calibri" w:cs="Calibri"/>
          <w:bCs/>
          <w:sz w:val="20"/>
          <w:szCs w:val="20"/>
          <w:shd w:val="clear" w:color="auto" w:fill="FFFFFF"/>
        </w:rPr>
        <w:t>, Deputy Chair of SGPC, and a sessional GP has written a</w:t>
      </w:r>
      <w:r w:rsidR="00E91A9F">
        <w:rPr>
          <w:rFonts w:ascii="Calibri" w:hAnsi="Calibri" w:cs="Calibri"/>
          <w:bCs/>
          <w:sz w:val="20"/>
          <w:szCs w:val="20"/>
          <w:shd w:val="clear" w:color="auto" w:fill="FFFFFF"/>
        </w:rPr>
        <w:t xml:space="preserve"> blog on</w:t>
      </w:r>
      <w:r w:rsidR="00A4129A">
        <w:rPr>
          <w:rFonts w:ascii="Calibri" w:hAnsi="Calibri" w:cs="Calibri"/>
          <w:bCs/>
          <w:sz w:val="20"/>
          <w:szCs w:val="20"/>
          <w:shd w:val="clear" w:color="auto" w:fill="FFFFFF"/>
        </w:rPr>
        <w:t xml:space="preserve"> </w:t>
      </w:r>
      <w:r w:rsidR="00A4129A" w:rsidRPr="00E40337">
        <w:rPr>
          <w:rFonts w:ascii="Calibri" w:hAnsi="Calibri" w:cs="Calibri"/>
          <w:bCs/>
          <w:sz w:val="16"/>
          <w:szCs w:val="20"/>
          <w:shd w:val="clear" w:color="auto" w:fill="FFFFFF"/>
        </w:rPr>
        <w:t>“</w:t>
      </w:r>
      <w:hyperlink r:id="rId15" w:history="1">
        <w:r w:rsidR="00A4129A" w:rsidRPr="00E91A9F">
          <w:rPr>
            <w:rStyle w:val="Hyperlink"/>
            <w:color w:val="00B0F0"/>
            <w:sz w:val="20"/>
          </w:rPr>
          <w:t>How the new GMS contract will affect sessional GPs in Scotland</w:t>
        </w:r>
      </w:hyperlink>
      <w:r w:rsidR="00A4129A" w:rsidRPr="00E40337">
        <w:rPr>
          <w:sz w:val="20"/>
        </w:rPr>
        <w:t>”</w:t>
      </w:r>
      <w:r w:rsidR="00E91A9F">
        <w:rPr>
          <w:sz w:val="20"/>
        </w:rPr>
        <w:t xml:space="preserve"> for the January 2019 edition of the </w:t>
      </w:r>
      <w:hyperlink r:id="rId16" w:history="1">
        <w:r w:rsidR="00E91A9F" w:rsidRPr="00E91A9F">
          <w:rPr>
            <w:rStyle w:val="Hyperlink"/>
            <w:color w:val="00B0F0"/>
            <w:sz w:val="20"/>
          </w:rPr>
          <w:t>GP Sessional Newsletter</w:t>
        </w:r>
      </w:hyperlink>
      <w:r>
        <w:rPr>
          <w:color w:val="00B0F0"/>
          <w:sz w:val="20"/>
        </w:rPr>
        <w:t xml:space="preserve">. </w:t>
      </w:r>
      <w:r w:rsidR="00FB061E">
        <w:rPr>
          <w:color w:val="00B0F0"/>
          <w:sz w:val="20"/>
        </w:rPr>
        <w:br/>
      </w:r>
    </w:p>
    <w:p w14:paraId="1F575CD6" w14:textId="77777777" w:rsidR="00C97EF6" w:rsidRDefault="003F3E85" w:rsidP="003F3E85">
      <w:pPr>
        <w:pStyle w:val="Heading1"/>
      </w:pPr>
      <w:bookmarkStart w:id="12" w:name="_Toc1054004"/>
      <w:r>
        <w:t>Information</w:t>
      </w:r>
      <w:r w:rsidR="00441F59">
        <w:t xml:space="preserve"> </w:t>
      </w:r>
      <w:r w:rsidR="006B258C">
        <w:t>M</w:t>
      </w:r>
      <w:r w:rsidR="00441F59">
        <w:t xml:space="preserve">anagement and </w:t>
      </w:r>
      <w:r w:rsidR="006B258C">
        <w:t>T</w:t>
      </w:r>
      <w:r w:rsidR="008B7CB6">
        <w:t>echnology</w:t>
      </w:r>
      <w:bookmarkEnd w:id="12"/>
    </w:p>
    <w:p w14:paraId="7591320A" w14:textId="2AAF1218" w:rsidR="005F3FF1" w:rsidRDefault="00F82B2A" w:rsidP="005F3FF1">
      <w:pPr>
        <w:rPr>
          <w:sz w:val="20"/>
        </w:rPr>
      </w:pPr>
      <w:r w:rsidRPr="008D4293">
        <w:rPr>
          <w:sz w:val="22"/>
          <w:u w:val="single"/>
          <w:lang w:val="en-US"/>
        </w:rPr>
        <w:t>GPIT Re-Provisioning</w:t>
      </w:r>
      <w:r>
        <w:rPr>
          <w:b/>
          <w:lang w:val="en-US"/>
        </w:rPr>
        <w:br/>
      </w:r>
      <w:r w:rsidR="00FE2A3A">
        <w:rPr>
          <w:sz w:val="20"/>
        </w:rPr>
        <w:t xml:space="preserve">The GP IT Re-Provisioning Service Management Board are moving into Phase 3 of implementation where a new governance structure has been introduced for oversight of the both GP IT Re-Provisioning and Service Management Business as Usual Functions. A new GP IT Service Management Board has been created to serve that function and Dr Andrew Cowie will be representing SGPC as a Senior User on the group. </w:t>
      </w:r>
      <w:r w:rsidR="00CD2EAF">
        <w:rPr>
          <w:sz w:val="20"/>
        </w:rPr>
        <w:t>The first meeting of the group is on 20 February 2019 in Livingston.</w:t>
      </w:r>
      <w:r w:rsidR="00587A83">
        <w:rPr>
          <w:sz w:val="20"/>
        </w:rPr>
        <w:t xml:space="preserve"> The procurement phase of GP IT Re-Provisioning</w:t>
      </w:r>
      <w:r w:rsidR="00EC089E">
        <w:rPr>
          <w:sz w:val="20"/>
        </w:rPr>
        <w:t xml:space="preserve"> </w:t>
      </w:r>
      <w:r w:rsidR="00407201">
        <w:rPr>
          <w:sz w:val="20"/>
        </w:rPr>
        <w:t>was</w:t>
      </w:r>
      <w:r w:rsidR="00587A83">
        <w:rPr>
          <w:sz w:val="20"/>
        </w:rPr>
        <w:t xml:space="preserve"> completed in January 2019.</w:t>
      </w:r>
    </w:p>
    <w:p w14:paraId="5E39A197" w14:textId="77777777" w:rsidR="008D4293" w:rsidRDefault="008D4293" w:rsidP="008D4293">
      <w:pPr>
        <w:pStyle w:val="Heading2"/>
        <w:rPr>
          <w:sz w:val="22"/>
          <w:szCs w:val="22"/>
          <w:lang w:val="en-US"/>
        </w:rPr>
      </w:pPr>
      <w:bookmarkStart w:id="13" w:name="_Toc1054005"/>
      <w:r>
        <w:rPr>
          <w:sz w:val="22"/>
          <w:szCs w:val="22"/>
          <w:lang w:val="en-US"/>
        </w:rPr>
        <w:t>Data Sharing Agreements</w:t>
      </w:r>
      <w:bookmarkEnd w:id="13"/>
    </w:p>
    <w:p w14:paraId="63F916B7" w14:textId="4B8C0653" w:rsidR="008D4293" w:rsidRPr="00D470BD" w:rsidRDefault="008D4293" w:rsidP="005F3FF1">
      <w:pPr>
        <w:rPr>
          <w:sz w:val="20"/>
          <w:lang w:val="en-US"/>
        </w:rPr>
      </w:pPr>
      <w:r w:rsidRPr="008D4293">
        <w:rPr>
          <w:sz w:val="20"/>
          <w:lang w:val="en-US"/>
        </w:rPr>
        <w:t>Th</w:t>
      </w:r>
      <w:r>
        <w:rPr>
          <w:sz w:val="20"/>
          <w:lang w:val="en-US"/>
        </w:rPr>
        <w:t>e draft board data sharing agreements will encompass guidance for the joint data controller role and responsibilities.</w:t>
      </w:r>
      <w:r w:rsidR="00914523">
        <w:rPr>
          <w:sz w:val="20"/>
          <w:lang w:val="en-US"/>
        </w:rPr>
        <w:br/>
        <w:t>Data quality continues to be</w:t>
      </w:r>
      <w:r w:rsidR="00D470BD">
        <w:rPr>
          <w:sz w:val="20"/>
          <w:lang w:val="en-US"/>
        </w:rPr>
        <w:t xml:space="preserve"> a challenging aspect given each practice has a different method of recording information on patients and are only obliged to keep information in a format that allows them to care for patients. This aspect including codes used in recording of data, </w:t>
      </w:r>
      <w:r w:rsidR="003F6429">
        <w:rPr>
          <w:sz w:val="20"/>
          <w:lang w:val="en-US"/>
        </w:rPr>
        <w:t>was</w:t>
      </w:r>
      <w:r w:rsidR="00D470BD">
        <w:rPr>
          <w:sz w:val="20"/>
          <w:lang w:val="en-US"/>
        </w:rPr>
        <w:t xml:space="preserve"> discussed at the Scottish Joint GP IT Group meeting on 14 February 2019.</w:t>
      </w:r>
    </w:p>
    <w:p w14:paraId="65E943CB" w14:textId="77777777" w:rsidR="00EE6559" w:rsidRDefault="00EE6559" w:rsidP="00EE6559">
      <w:pPr>
        <w:pStyle w:val="Heading2"/>
        <w:rPr>
          <w:sz w:val="22"/>
          <w:szCs w:val="22"/>
          <w:lang w:val="en-US"/>
        </w:rPr>
      </w:pPr>
      <w:bookmarkStart w:id="14" w:name="_Toc1054006"/>
      <w:r>
        <w:rPr>
          <w:sz w:val="22"/>
          <w:szCs w:val="22"/>
          <w:lang w:val="en-US"/>
        </w:rPr>
        <w:t>Scottish Joint GP IT Group</w:t>
      </w:r>
      <w:bookmarkEnd w:id="14"/>
    </w:p>
    <w:p w14:paraId="40DAB05E" w14:textId="5F7F38DA" w:rsidR="005F3FF1" w:rsidRPr="00244039" w:rsidRDefault="00B55A54" w:rsidP="0098726A">
      <w:pPr>
        <w:pStyle w:val="2Subheading1"/>
        <w:numPr>
          <w:ilvl w:val="0"/>
          <w:numId w:val="0"/>
        </w:numPr>
        <w:rPr>
          <w:rFonts w:cs="Calibri"/>
          <w:b w:val="0"/>
          <w:noProof/>
          <w:szCs w:val="20"/>
        </w:rPr>
      </w:pPr>
      <w:r>
        <w:rPr>
          <w:rFonts w:cs="Calibri"/>
          <w:b w:val="0"/>
          <w:noProof/>
          <w:szCs w:val="20"/>
        </w:rPr>
        <w:t>The</w:t>
      </w:r>
      <w:r w:rsidR="00F37B4F" w:rsidRPr="008616E9">
        <w:rPr>
          <w:rFonts w:cs="Calibri"/>
          <w:b w:val="0"/>
          <w:noProof/>
          <w:szCs w:val="20"/>
        </w:rPr>
        <w:t xml:space="preserve"> </w:t>
      </w:r>
      <w:r>
        <w:rPr>
          <w:rFonts w:cs="Calibri"/>
          <w:b w:val="0"/>
          <w:noProof/>
          <w:szCs w:val="20"/>
        </w:rPr>
        <w:t xml:space="preserve">Scottish Joint GP IT Group </w:t>
      </w:r>
      <w:r w:rsidR="003F6429">
        <w:rPr>
          <w:rFonts w:cs="Calibri"/>
          <w:b w:val="0"/>
          <w:noProof/>
          <w:szCs w:val="20"/>
        </w:rPr>
        <w:t xml:space="preserve">had </w:t>
      </w:r>
      <w:r>
        <w:rPr>
          <w:rFonts w:cs="Calibri"/>
          <w:b w:val="0"/>
          <w:noProof/>
          <w:szCs w:val="20"/>
        </w:rPr>
        <w:t xml:space="preserve">ts </w:t>
      </w:r>
      <w:r w:rsidR="00805A50">
        <w:rPr>
          <w:rFonts w:cs="Calibri"/>
          <w:b w:val="0"/>
          <w:noProof/>
          <w:szCs w:val="20"/>
        </w:rPr>
        <w:t>third</w:t>
      </w:r>
      <w:r>
        <w:rPr>
          <w:rFonts w:cs="Calibri"/>
          <w:b w:val="0"/>
          <w:noProof/>
          <w:szCs w:val="20"/>
        </w:rPr>
        <w:t xml:space="preserve"> meeting on </w:t>
      </w:r>
      <w:r w:rsidR="00805A50">
        <w:rPr>
          <w:rFonts w:cs="Calibri"/>
          <w:b w:val="0"/>
          <w:noProof/>
          <w:szCs w:val="20"/>
        </w:rPr>
        <w:t>14 February</w:t>
      </w:r>
      <w:r w:rsidR="0007271C">
        <w:rPr>
          <w:rFonts w:cs="Calibri"/>
          <w:b w:val="0"/>
          <w:noProof/>
          <w:szCs w:val="20"/>
        </w:rPr>
        <w:t xml:space="preserve"> 2019</w:t>
      </w:r>
      <w:r w:rsidR="00352FE7">
        <w:rPr>
          <w:rFonts w:cs="Calibri"/>
          <w:b w:val="0"/>
          <w:noProof/>
          <w:szCs w:val="20"/>
        </w:rPr>
        <w:t>,</w:t>
      </w:r>
      <w:r w:rsidR="00371983" w:rsidRPr="008616E9">
        <w:rPr>
          <w:rFonts w:cs="Calibri"/>
          <w:b w:val="0"/>
          <w:noProof/>
          <w:szCs w:val="20"/>
        </w:rPr>
        <w:t xml:space="preserve"> </w:t>
      </w:r>
      <w:r>
        <w:rPr>
          <w:rFonts w:cs="Calibri"/>
          <w:b w:val="0"/>
          <w:noProof/>
          <w:szCs w:val="20"/>
        </w:rPr>
        <w:t xml:space="preserve">where there </w:t>
      </w:r>
      <w:r w:rsidR="003F6429">
        <w:rPr>
          <w:rFonts w:cs="Calibri"/>
          <w:b w:val="0"/>
          <w:noProof/>
          <w:szCs w:val="20"/>
        </w:rPr>
        <w:t>was</w:t>
      </w:r>
      <w:r>
        <w:rPr>
          <w:rFonts w:cs="Calibri"/>
          <w:b w:val="0"/>
          <w:noProof/>
          <w:szCs w:val="20"/>
        </w:rPr>
        <w:t xml:space="preserve"> a presentation from</w:t>
      </w:r>
      <w:r w:rsidR="00805A50">
        <w:rPr>
          <w:rFonts w:cs="Calibri"/>
          <w:b w:val="0"/>
          <w:noProof/>
          <w:szCs w:val="20"/>
        </w:rPr>
        <w:t xml:space="preserve"> </w:t>
      </w:r>
      <w:r w:rsidR="00BC1E89">
        <w:rPr>
          <w:rFonts w:cs="Calibri"/>
          <w:b w:val="0"/>
          <w:noProof/>
          <w:szCs w:val="20"/>
        </w:rPr>
        <w:t xml:space="preserve">Ann Wales, </w:t>
      </w:r>
      <w:r w:rsidR="00D0666E" w:rsidRPr="00BC1E89">
        <w:rPr>
          <w:rFonts w:cs="Calibri"/>
          <w:b w:val="0"/>
          <w:noProof/>
          <w:szCs w:val="20"/>
        </w:rPr>
        <w:t>Programme Manager of Knowledge and Decision Support- Scottish Government and Paul Miller, Primary Care CDS</w:t>
      </w:r>
      <w:r w:rsidR="00BC1E89">
        <w:rPr>
          <w:rFonts w:cs="Calibri"/>
          <w:b w:val="0"/>
          <w:noProof/>
          <w:szCs w:val="20"/>
        </w:rPr>
        <w:t xml:space="preserve"> - NSS</w:t>
      </w:r>
      <w:r w:rsidR="00D0666E" w:rsidRPr="00BC1E89">
        <w:rPr>
          <w:rFonts w:cs="Calibri"/>
          <w:b w:val="0"/>
          <w:noProof/>
          <w:szCs w:val="20"/>
        </w:rPr>
        <w:t xml:space="preserve"> Lead on the </w:t>
      </w:r>
      <w:r w:rsidR="00D0666E" w:rsidRPr="00BC1E89">
        <w:rPr>
          <w:rFonts w:cs="Calibri"/>
          <w:b w:val="0"/>
          <w:bCs/>
          <w:noProof/>
          <w:szCs w:val="20"/>
          <w:lang w:val="en-US"/>
        </w:rPr>
        <w:t>Clinical Decision Support in Primary Care</w:t>
      </w:r>
      <w:r>
        <w:rPr>
          <w:rFonts w:cs="Calibri"/>
          <w:b w:val="0"/>
          <w:noProof/>
          <w:szCs w:val="20"/>
        </w:rPr>
        <w:t xml:space="preserve">. </w:t>
      </w:r>
      <w:r w:rsidR="00BC1E89">
        <w:rPr>
          <w:rFonts w:cs="Calibri"/>
          <w:b w:val="0"/>
          <w:noProof/>
          <w:szCs w:val="20"/>
        </w:rPr>
        <w:t>Other topics of discussion include</w:t>
      </w:r>
      <w:r w:rsidR="003F6429">
        <w:rPr>
          <w:rFonts w:cs="Calibri"/>
          <w:b w:val="0"/>
          <w:noProof/>
          <w:szCs w:val="20"/>
        </w:rPr>
        <w:t>d</w:t>
      </w:r>
      <w:r w:rsidR="00BC1E89">
        <w:rPr>
          <w:rFonts w:cs="Calibri"/>
          <w:b w:val="0"/>
          <w:noProof/>
          <w:szCs w:val="20"/>
        </w:rPr>
        <w:t xml:space="preserve"> electronic prescriptions, GP IT Re-Provisioning and systems choice, IT motions passed from SLMC Conference 2018, and data sharing agreements. The</w:t>
      </w:r>
      <w:r w:rsidR="00F37B4F" w:rsidRPr="008616E9">
        <w:rPr>
          <w:rFonts w:cs="Calibri"/>
          <w:b w:val="0"/>
          <w:noProof/>
          <w:szCs w:val="20"/>
        </w:rPr>
        <w:t xml:space="preserve"> remit of the group </w:t>
      </w:r>
      <w:r w:rsidR="00352FE7">
        <w:rPr>
          <w:rFonts w:cs="Calibri"/>
          <w:b w:val="0"/>
          <w:noProof/>
          <w:szCs w:val="20"/>
        </w:rPr>
        <w:t>is</w:t>
      </w:r>
      <w:r w:rsidR="00F37B4F" w:rsidRPr="008616E9">
        <w:rPr>
          <w:rFonts w:cs="Calibri"/>
          <w:b w:val="0"/>
          <w:noProof/>
          <w:szCs w:val="20"/>
        </w:rPr>
        <w:t xml:space="preserve"> to </w:t>
      </w:r>
      <w:r w:rsidR="00683F31" w:rsidRPr="008616E9">
        <w:rPr>
          <w:rFonts w:cs="Calibri"/>
          <w:b w:val="0"/>
          <w:noProof/>
          <w:szCs w:val="20"/>
        </w:rPr>
        <w:t>provide a coordinated joint approach to GP information management and communications technologies projects within the NHS and provide guidance on GP IM&amp;T matters</w:t>
      </w:r>
      <w:r>
        <w:rPr>
          <w:rFonts w:cs="Calibri"/>
          <w:b w:val="0"/>
          <w:noProof/>
          <w:szCs w:val="20"/>
        </w:rPr>
        <w:t>.</w:t>
      </w:r>
      <w:r w:rsidR="00F64975">
        <w:rPr>
          <w:rFonts w:cs="Calibri"/>
          <w:b w:val="0"/>
          <w:noProof/>
          <w:szCs w:val="20"/>
        </w:rPr>
        <w:br/>
      </w:r>
    </w:p>
    <w:p w14:paraId="20ACD606" w14:textId="77777777" w:rsidR="00A60666" w:rsidRDefault="00441F59" w:rsidP="00AF5FEB">
      <w:pPr>
        <w:pStyle w:val="Heading1"/>
        <w:rPr>
          <w:lang w:val="en-US"/>
        </w:rPr>
      </w:pPr>
      <w:bookmarkStart w:id="15" w:name="_Toc1054007"/>
      <w:r>
        <w:rPr>
          <w:lang w:val="en-US"/>
        </w:rPr>
        <w:t>For i</w:t>
      </w:r>
      <w:r w:rsidR="008D6A57">
        <w:rPr>
          <w:lang w:val="en-US"/>
        </w:rPr>
        <w:t>nformation</w:t>
      </w:r>
      <w:bookmarkEnd w:id="15"/>
    </w:p>
    <w:p w14:paraId="219B6FC9" w14:textId="77777777" w:rsidR="002E7315" w:rsidRPr="00A72BB3" w:rsidRDefault="002E7315" w:rsidP="002E7315">
      <w:pPr>
        <w:pStyle w:val="Heading2"/>
        <w:rPr>
          <w:sz w:val="22"/>
          <w:szCs w:val="22"/>
          <w:lang w:val="en-US"/>
        </w:rPr>
      </w:pPr>
      <w:bookmarkStart w:id="16" w:name="_Toc1054008"/>
      <w:r w:rsidRPr="00A72BB3">
        <w:rPr>
          <w:sz w:val="22"/>
          <w:szCs w:val="22"/>
          <w:lang w:val="en-US"/>
        </w:rPr>
        <w:t>S</w:t>
      </w:r>
      <w:r w:rsidR="0063466F" w:rsidRPr="00A72BB3">
        <w:rPr>
          <w:sz w:val="22"/>
          <w:szCs w:val="22"/>
          <w:lang w:val="en-US"/>
        </w:rPr>
        <w:t xml:space="preserve">cottish </w:t>
      </w:r>
      <w:r w:rsidRPr="00A72BB3">
        <w:rPr>
          <w:sz w:val="22"/>
          <w:szCs w:val="22"/>
          <w:lang w:val="en-US"/>
        </w:rPr>
        <w:t>LMC Conference</w:t>
      </w:r>
      <w:r w:rsidR="00A73D87">
        <w:rPr>
          <w:sz w:val="22"/>
          <w:szCs w:val="22"/>
          <w:lang w:val="en-US"/>
        </w:rPr>
        <w:t xml:space="preserve"> 2018</w:t>
      </w:r>
      <w:bookmarkEnd w:id="16"/>
    </w:p>
    <w:p w14:paraId="631C300F" w14:textId="2F189B1A" w:rsidR="00ED1DE2" w:rsidRPr="00F64975" w:rsidRDefault="002E7315" w:rsidP="002E7315">
      <w:pPr>
        <w:rPr>
          <w:rFonts w:cstheme="minorHAnsi"/>
          <w:color w:val="00B0F0"/>
          <w:sz w:val="20"/>
          <w:szCs w:val="20"/>
          <w:lang w:val="en-US"/>
        </w:rPr>
      </w:pPr>
      <w:r w:rsidRPr="005F144D">
        <w:rPr>
          <w:rFonts w:cstheme="minorHAnsi"/>
          <w:sz w:val="20"/>
          <w:szCs w:val="20"/>
          <w:lang w:val="en-US"/>
        </w:rPr>
        <w:t>The SLMC C</w:t>
      </w:r>
      <w:r w:rsidR="00B55A54" w:rsidRPr="005F144D">
        <w:rPr>
          <w:rFonts w:cstheme="minorHAnsi"/>
          <w:sz w:val="20"/>
          <w:szCs w:val="20"/>
          <w:lang w:val="en-US"/>
        </w:rPr>
        <w:t xml:space="preserve">onference </w:t>
      </w:r>
      <w:r w:rsidR="00805A50">
        <w:rPr>
          <w:rFonts w:cstheme="minorHAnsi"/>
          <w:sz w:val="20"/>
          <w:szCs w:val="20"/>
          <w:lang w:val="en-US"/>
        </w:rPr>
        <w:t xml:space="preserve">was held </w:t>
      </w:r>
      <w:r w:rsidR="00B55A54" w:rsidRPr="005F144D">
        <w:rPr>
          <w:rFonts w:cstheme="minorHAnsi"/>
          <w:sz w:val="20"/>
          <w:szCs w:val="20"/>
          <w:lang w:val="en-US"/>
        </w:rPr>
        <w:t>on 29-30 November</w:t>
      </w:r>
      <w:r w:rsidR="0005139F">
        <w:rPr>
          <w:rFonts w:cstheme="minorHAnsi"/>
          <w:sz w:val="20"/>
          <w:szCs w:val="20"/>
          <w:lang w:val="en-US"/>
        </w:rPr>
        <w:t xml:space="preserve"> 2018</w:t>
      </w:r>
      <w:r w:rsidR="00DA6E79">
        <w:rPr>
          <w:rFonts w:cstheme="minorHAnsi"/>
          <w:sz w:val="20"/>
          <w:szCs w:val="20"/>
          <w:lang w:val="en-US"/>
        </w:rPr>
        <w:t xml:space="preserve"> at the Golden Jubilee Conference Hotel, Clydebank</w:t>
      </w:r>
      <w:r w:rsidR="00B55A54" w:rsidRPr="005F144D">
        <w:rPr>
          <w:rFonts w:cstheme="minorHAnsi"/>
          <w:sz w:val="20"/>
          <w:szCs w:val="20"/>
          <w:lang w:val="en-US"/>
        </w:rPr>
        <w:t xml:space="preserve">. </w:t>
      </w:r>
      <w:r w:rsidR="00805A50">
        <w:rPr>
          <w:rFonts w:cstheme="minorHAnsi"/>
          <w:sz w:val="20"/>
          <w:szCs w:val="20"/>
          <w:lang w:val="en-US"/>
        </w:rPr>
        <w:t xml:space="preserve">The webcast recording is available </w:t>
      </w:r>
      <w:r w:rsidR="00127D54">
        <w:rPr>
          <w:rFonts w:cstheme="minorHAnsi"/>
          <w:sz w:val="20"/>
          <w:szCs w:val="20"/>
          <w:lang w:val="en-US"/>
        </w:rPr>
        <w:t xml:space="preserve">on the </w:t>
      </w:r>
      <w:hyperlink r:id="rId17" w:history="1">
        <w:r w:rsidR="00127D54" w:rsidRPr="00A73D87">
          <w:rPr>
            <w:rStyle w:val="Hyperlink"/>
            <w:rFonts w:cstheme="minorHAnsi"/>
            <w:color w:val="00B0F0"/>
            <w:sz w:val="20"/>
            <w:szCs w:val="20"/>
            <w:lang w:val="en-US"/>
          </w:rPr>
          <w:t xml:space="preserve">BMA </w:t>
        </w:r>
        <w:r w:rsidR="00A73D87" w:rsidRPr="00A73D87">
          <w:rPr>
            <w:rStyle w:val="Hyperlink"/>
            <w:rFonts w:cstheme="minorHAnsi"/>
            <w:color w:val="00B0F0"/>
            <w:sz w:val="20"/>
            <w:szCs w:val="20"/>
            <w:lang w:val="en-US"/>
          </w:rPr>
          <w:t>Event Archives Pa</w:t>
        </w:r>
        <w:r w:rsidR="00A73D87">
          <w:rPr>
            <w:rStyle w:val="Hyperlink"/>
            <w:rFonts w:cstheme="minorHAnsi"/>
            <w:color w:val="00B0F0"/>
            <w:sz w:val="20"/>
            <w:szCs w:val="20"/>
            <w:lang w:val="en-US"/>
          </w:rPr>
          <w:t>g</w:t>
        </w:r>
        <w:r w:rsidR="00127D54" w:rsidRPr="00A73D87">
          <w:rPr>
            <w:rStyle w:val="Hyperlink"/>
            <w:rFonts w:cstheme="minorHAnsi"/>
            <w:color w:val="00B0F0"/>
            <w:sz w:val="20"/>
            <w:szCs w:val="20"/>
            <w:lang w:val="en-US"/>
          </w:rPr>
          <w:t>e</w:t>
        </w:r>
      </w:hyperlink>
      <w:r w:rsidR="00805A50">
        <w:rPr>
          <w:rFonts w:cstheme="minorHAnsi"/>
          <w:sz w:val="20"/>
          <w:szCs w:val="20"/>
          <w:lang w:val="en-US"/>
        </w:rPr>
        <w:t>, and a video of the Cabinet Secretary for Health and Sport, Ms Jeane Freeman</w:t>
      </w:r>
      <w:r w:rsidR="006F4BA0">
        <w:rPr>
          <w:rFonts w:cstheme="minorHAnsi"/>
          <w:sz w:val="20"/>
          <w:szCs w:val="20"/>
          <w:lang w:val="en-US"/>
        </w:rPr>
        <w:t xml:space="preserve"> MSP</w:t>
      </w:r>
      <w:r w:rsidR="00805A50">
        <w:rPr>
          <w:rFonts w:cstheme="minorHAnsi"/>
          <w:sz w:val="20"/>
          <w:szCs w:val="20"/>
          <w:lang w:val="en-US"/>
        </w:rPr>
        <w:t xml:space="preserve">’s speech is available </w:t>
      </w:r>
      <w:r w:rsidR="00A73D87">
        <w:rPr>
          <w:rFonts w:cstheme="minorHAnsi"/>
          <w:sz w:val="20"/>
          <w:szCs w:val="20"/>
          <w:lang w:val="en-US"/>
        </w:rPr>
        <w:t xml:space="preserve">on </w:t>
      </w:r>
      <w:hyperlink r:id="rId18" w:history="1">
        <w:r w:rsidR="00A73D87" w:rsidRPr="00A73D87">
          <w:rPr>
            <w:rStyle w:val="Hyperlink"/>
            <w:rFonts w:cstheme="minorHAnsi"/>
            <w:color w:val="00B0F0"/>
            <w:sz w:val="20"/>
            <w:szCs w:val="20"/>
            <w:lang w:val="en-US"/>
          </w:rPr>
          <w:t>YouTube</w:t>
        </w:r>
      </w:hyperlink>
      <w:r w:rsidR="00805A50">
        <w:rPr>
          <w:rFonts w:cstheme="minorHAnsi"/>
          <w:sz w:val="20"/>
          <w:szCs w:val="20"/>
          <w:lang w:val="en-US"/>
        </w:rPr>
        <w:t xml:space="preserve">. </w:t>
      </w:r>
      <w:r w:rsidR="00A73D87">
        <w:rPr>
          <w:rFonts w:cstheme="minorHAnsi"/>
          <w:sz w:val="20"/>
          <w:szCs w:val="20"/>
          <w:lang w:val="en-US"/>
        </w:rPr>
        <w:t xml:space="preserve">The Conference agenda, resolutions and minutes are available on the BMA website under </w:t>
      </w:r>
      <w:hyperlink r:id="rId19" w:history="1">
        <w:r w:rsidR="00A73D87" w:rsidRPr="00A73D87">
          <w:rPr>
            <w:rStyle w:val="Hyperlink"/>
            <w:rFonts w:cstheme="minorHAnsi"/>
            <w:color w:val="00B0F0"/>
            <w:sz w:val="20"/>
            <w:szCs w:val="20"/>
            <w:lang w:val="en-US"/>
          </w:rPr>
          <w:t>Scottish LMC Conference 2018</w:t>
        </w:r>
      </w:hyperlink>
      <w:r w:rsidR="00A73D87" w:rsidRPr="00A73D87">
        <w:rPr>
          <w:rFonts w:cstheme="minorHAnsi"/>
          <w:color w:val="00B0F0"/>
          <w:sz w:val="20"/>
          <w:szCs w:val="20"/>
          <w:lang w:val="en-US"/>
        </w:rPr>
        <w:t>.</w:t>
      </w:r>
      <w:r w:rsidR="00A73D87">
        <w:rPr>
          <w:rFonts w:cstheme="minorHAnsi"/>
          <w:color w:val="00B0F0"/>
          <w:sz w:val="20"/>
          <w:szCs w:val="20"/>
          <w:lang w:val="en-US"/>
        </w:rPr>
        <w:t xml:space="preserve"> </w:t>
      </w:r>
      <w:r w:rsidR="00CD3ACC">
        <w:rPr>
          <w:rFonts w:cstheme="minorHAnsi"/>
          <w:color w:val="00B0F0"/>
          <w:sz w:val="20"/>
          <w:szCs w:val="20"/>
          <w:lang w:val="en-US"/>
        </w:rPr>
        <w:br/>
      </w:r>
      <w:r w:rsidR="00CD3ACC">
        <w:rPr>
          <w:rFonts w:cstheme="minorHAnsi"/>
          <w:color w:val="00B0F0"/>
          <w:sz w:val="20"/>
          <w:szCs w:val="20"/>
          <w:lang w:val="en-US"/>
        </w:rPr>
        <w:br/>
      </w:r>
      <w:r w:rsidR="00A73D87">
        <w:rPr>
          <w:rFonts w:cstheme="minorHAnsi"/>
          <w:sz w:val="20"/>
          <w:szCs w:val="20"/>
          <w:lang w:val="en-US"/>
        </w:rPr>
        <w:t>Following conference, the Negotiation team have written to</w:t>
      </w:r>
      <w:r w:rsidR="00B047DC">
        <w:rPr>
          <w:rFonts w:cstheme="minorHAnsi"/>
          <w:sz w:val="20"/>
          <w:szCs w:val="20"/>
          <w:lang w:val="en-US"/>
        </w:rPr>
        <w:t xml:space="preserve"> Mr</w:t>
      </w:r>
      <w:r w:rsidR="00A73D87">
        <w:rPr>
          <w:rFonts w:cstheme="minorHAnsi"/>
          <w:sz w:val="20"/>
          <w:szCs w:val="20"/>
          <w:lang w:val="en-US"/>
        </w:rPr>
        <w:t xml:space="preserve"> Richard Foggo, Primary Care Lead of the Scottish Government regarding</w:t>
      </w:r>
      <w:r w:rsidR="00F67D03">
        <w:rPr>
          <w:rFonts w:cstheme="minorHAnsi"/>
          <w:sz w:val="20"/>
          <w:szCs w:val="20"/>
          <w:lang w:val="en-US"/>
        </w:rPr>
        <w:t xml:space="preserve"> resolutions</w:t>
      </w:r>
      <w:r w:rsidR="00CD3ACC">
        <w:rPr>
          <w:rFonts w:cstheme="minorHAnsi"/>
          <w:sz w:val="20"/>
          <w:szCs w:val="20"/>
          <w:lang w:val="en-US"/>
        </w:rPr>
        <w:t xml:space="preserve"> that were</w:t>
      </w:r>
      <w:r w:rsidR="00F67D03">
        <w:rPr>
          <w:rFonts w:cstheme="minorHAnsi"/>
          <w:sz w:val="20"/>
          <w:szCs w:val="20"/>
          <w:lang w:val="en-US"/>
        </w:rPr>
        <w:t xml:space="preserve"> considered highest</w:t>
      </w:r>
      <w:r w:rsidR="00CD3ACC">
        <w:rPr>
          <w:rFonts w:cstheme="minorHAnsi"/>
          <w:sz w:val="20"/>
          <w:szCs w:val="20"/>
          <w:lang w:val="en-US"/>
        </w:rPr>
        <w:t xml:space="preserve"> priority </w:t>
      </w:r>
      <w:r w:rsidR="00C65EA3">
        <w:rPr>
          <w:rFonts w:cstheme="minorHAnsi"/>
          <w:sz w:val="20"/>
          <w:szCs w:val="20"/>
          <w:lang w:val="en-US"/>
        </w:rPr>
        <w:t xml:space="preserve">including topics on PCIPs (Primary Care Improvement Plans), MDTs (Multi-Disciplinary Teams), Remote and Rural, Oxygen, Ambulances, Electronic Prescribing, Training and Quality Improvement, </w:t>
      </w:r>
      <w:r w:rsidR="004920FD">
        <w:rPr>
          <w:rFonts w:cstheme="minorHAnsi"/>
          <w:sz w:val="20"/>
          <w:szCs w:val="20"/>
          <w:lang w:val="en-US"/>
        </w:rPr>
        <w:t>Premises, Appraisal, GP Wellbeing and Maternity/Paternity Leave</w:t>
      </w:r>
      <w:r w:rsidR="00A73D87">
        <w:rPr>
          <w:rFonts w:cstheme="minorHAnsi"/>
          <w:sz w:val="20"/>
          <w:szCs w:val="20"/>
          <w:lang w:val="en-US"/>
        </w:rPr>
        <w:t>. The</w:t>
      </w:r>
      <w:r w:rsidR="00300881">
        <w:rPr>
          <w:rFonts w:cstheme="minorHAnsi"/>
          <w:sz w:val="20"/>
          <w:szCs w:val="20"/>
          <w:lang w:val="en-US"/>
        </w:rPr>
        <w:t xml:space="preserve"> formal</w:t>
      </w:r>
      <w:r w:rsidR="00A73D87">
        <w:rPr>
          <w:rFonts w:cstheme="minorHAnsi"/>
          <w:sz w:val="20"/>
          <w:szCs w:val="20"/>
          <w:lang w:val="en-US"/>
        </w:rPr>
        <w:t xml:space="preserve"> response received will be shared with SLMC secretaries for information.</w:t>
      </w:r>
      <w:r w:rsidR="00CD3ACC">
        <w:rPr>
          <w:rFonts w:cstheme="minorHAnsi"/>
          <w:sz w:val="20"/>
          <w:szCs w:val="20"/>
          <w:lang w:val="en-US"/>
        </w:rPr>
        <w:t xml:space="preserve"> The resolutions have also been discussed </w:t>
      </w:r>
      <w:r w:rsidR="00ED1DE2">
        <w:rPr>
          <w:rFonts w:cstheme="minorHAnsi"/>
          <w:sz w:val="20"/>
          <w:szCs w:val="20"/>
          <w:lang w:val="en-US"/>
        </w:rPr>
        <w:t xml:space="preserve">within the negotiation team </w:t>
      </w:r>
      <w:r w:rsidR="00CD3ACC">
        <w:rPr>
          <w:rFonts w:cstheme="minorHAnsi"/>
          <w:sz w:val="20"/>
          <w:szCs w:val="20"/>
          <w:lang w:val="en-US"/>
        </w:rPr>
        <w:t>and will form the basis of the SGPC workplan in 2019.</w:t>
      </w:r>
      <w:r w:rsidR="00BC1E89">
        <w:rPr>
          <w:rFonts w:cstheme="minorHAnsi"/>
          <w:sz w:val="20"/>
          <w:szCs w:val="20"/>
          <w:lang w:val="en-US"/>
        </w:rPr>
        <w:t xml:space="preserve"> </w:t>
      </w:r>
    </w:p>
    <w:p w14:paraId="4B6C9893" w14:textId="47E52785" w:rsidR="00805A50" w:rsidRPr="00352441" w:rsidRDefault="00BC1E89" w:rsidP="002E7315">
      <w:pPr>
        <w:rPr>
          <w:rFonts w:cstheme="minorHAnsi"/>
          <w:color w:val="00B0F0"/>
          <w:sz w:val="20"/>
          <w:szCs w:val="20"/>
          <w:lang w:val="en-US"/>
        </w:rPr>
      </w:pPr>
      <w:r>
        <w:rPr>
          <w:rFonts w:cstheme="minorHAnsi"/>
          <w:sz w:val="20"/>
          <w:szCs w:val="20"/>
          <w:lang w:val="en-US"/>
        </w:rPr>
        <w:t>The 2019 SLMC Conference will be held at the Golden Jubilee Conference Hotel</w:t>
      </w:r>
      <w:r w:rsidR="00DA6E79">
        <w:rPr>
          <w:rFonts w:cstheme="minorHAnsi"/>
          <w:sz w:val="20"/>
          <w:szCs w:val="20"/>
          <w:lang w:val="en-US"/>
        </w:rPr>
        <w:t>, Clydebank on 29 November 2019 with a dinner and reception being held on 28 November 2019.</w:t>
      </w:r>
    </w:p>
    <w:p w14:paraId="2026132D" w14:textId="77777777" w:rsidR="007022C4" w:rsidRPr="00A72BB3" w:rsidRDefault="007022C4" w:rsidP="007022C4">
      <w:pPr>
        <w:pStyle w:val="Heading2"/>
        <w:rPr>
          <w:sz w:val="22"/>
          <w:szCs w:val="22"/>
          <w:lang w:val="en-US"/>
        </w:rPr>
      </w:pPr>
      <w:bookmarkStart w:id="17" w:name="_Toc1054009"/>
      <w:r>
        <w:rPr>
          <w:sz w:val="22"/>
          <w:szCs w:val="22"/>
          <w:lang w:val="en-US"/>
        </w:rPr>
        <w:t>UK</w:t>
      </w:r>
      <w:r w:rsidRPr="00A72BB3">
        <w:rPr>
          <w:sz w:val="22"/>
          <w:szCs w:val="22"/>
          <w:lang w:val="en-US"/>
        </w:rPr>
        <w:t xml:space="preserve"> LMC Conference</w:t>
      </w:r>
      <w:r w:rsidR="00BB7693">
        <w:rPr>
          <w:sz w:val="22"/>
          <w:szCs w:val="22"/>
          <w:lang w:val="en-US"/>
        </w:rPr>
        <w:t xml:space="preserve"> 2019</w:t>
      </w:r>
      <w:bookmarkEnd w:id="17"/>
    </w:p>
    <w:p w14:paraId="6FBA5BAB" w14:textId="16482042" w:rsidR="00C56616" w:rsidRDefault="00BB7693" w:rsidP="007022C4">
      <w:pPr>
        <w:rPr>
          <w:rFonts w:cstheme="minorHAnsi"/>
          <w:sz w:val="20"/>
          <w:lang w:val="en-US"/>
        </w:rPr>
      </w:pPr>
      <w:r>
        <w:rPr>
          <w:rFonts w:cstheme="minorHAnsi"/>
          <w:sz w:val="20"/>
          <w:lang w:val="en-US"/>
        </w:rPr>
        <w:t xml:space="preserve">The UK LMC Conference 2019 </w:t>
      </w:r>
      <w:r w:rsidR="003E2095">
        <w:rPr>
          <w:rFonts w:cstheme="minorHAnsi"/>
          <w:sz w:val="20"/>
          <w:lang w:val="en-US"/>
        </w:rPr>
        <w:t xml:space="preserve">will be held at the </w:t>
      </w:r>
      <w:hyperlink r:id="rId20" w:history="1">
        <w:r w:rsidR="003E2095" w:rsidRPr="003E2095">
          <w:rPr>
            <w:rStyle w:val="Hyperlink"/>
            <w:rFonts w:cstheme="minorHAnsi"/>
            <w:color w:val="00B0F0"/>
            <w:sz w:val="20"/>
            <w:lang w:val="en-US"/>
          </w:rPr>
          <w:t>ICC</w:t>
        </w:r>
        <w:r w:rsidRPr="003E2095">
          <w:rPr>
            <w:rStyle w:val="Hyperlink"/>
            <w:rFonts w:cstheme="minorHAnsi"/>
            <w:color w:val="00B0F0"/>
            <w:sz w:val="20"/>
            <w:lang w:val="en-US"/>
          </w:rPr>
          <w:t xml:space="preserve"> Belfast</w:t>
        </w:r>
      </w:hyperlink>
      <w:r w:rsidRPr="003E2095">
        <w:rPr>
          <w:rFonts w:cstheme="minorHAnsi"/>
          <w:color w:val="00B0F0"/>
          <w:sz w:val="20"/>
          <w:lang w:val="en-US"/>
        </w:rPr>
        <w:t xml:space="preserve"> </w:t>
      </w:r>
      <w:r w:rsidR="003E2095">
        <w:rPr>
          <w:rFonts w:cstheme="minorHAnsi"/>
          <w:sz w:val="20"/>
          <w:lang w:val="en-US"/>
        </w:rPr>
        <w:t xml:space="preserve">(previously known as Belfast Waterfront), 2 Lanyon Place, Belfast, BT1 3WH, </w:t>
      </w:r>
      <w:r>
        <w:rPr>
          <w:rFonts w:cstheme="minorHAnsi"/>
          <w:sz w:val="20"/>
          <w:lang w:val="en-US"/>
        </w:rPr>
        <w:t>on 19 and 20 March</w:t>
      </w:r>
      <w:r w:rsidR="00ED1DE2">
        <w:rPr>
          <w:rFonts w:cstheme="minorHAnsi"/>
          <w:sz w:val="20"/>
          <w:lang w:val="en-US"/>
        </w:rPr>
        <w:t xml:space="preserve"> 2019</w:t>
      </w:r>
      <w:r>
        <w:rPr>
          <w:rFonts w:cstheme="minorHAnsi"/>
          <w:sz w:val="20"/>
          <w:lang w:val="en-US"/>
        </w:rPr>
        <w:t xml:space="preserve">. </w:t>
      </w:r>
      <w:r w:rsidR="003E2095">
        <w:rPr>
          <w:rFonts w:cstheme="minorHAnsi"/>
          <w:sz w:val="20"/>
          <w:lang w:val="en-US"/>
        </w:rPr>
        <w:t xml:space="preserve">An agenda will be available on the </w:t>
      </w:r>
      <w:hyperlink r:id="rId21" w:history="1">
        <w:r w:rsidR="003E2095" w:rsidRPr="003E2095">
          <w:rPr>
            <w:rStyle w:val="Hyperlink"/>
            <w:rFonts w:cstheme="minorHAnsi"/>
            <w:color w:val="00B0F0"/>
            <w:sz w:val="20"/>
            <w:lang w:val="en-US"/>
          </w:rPr>
          <w:t>BMA website</w:t>
        </w:r>
      </w:hyperlink>
      <w:r w:rsidR="003E2095">
        <w:rPr>
          <w:rFonts w:cstheme="minorHAnsi"/>
          <w:sz w:val="20"/>
          <w:lang w:val="en-US"/>
        </w:rPr>
        <w:t xml:space="preserve"> on 18 February, where further details can also be found on the conference.</w:t>
      </w:r>
    </w:p>
    <w:p w14:paraId="5B5BA369" w14:textId="77777777" w:rsidR="00C56616" w:rsidRPr="00A72BB3" w:rsidRDefault="00C56616" w:rsidP="00C56616">
      <w:pPr>
        <w:pStyle w:val="Heading2"/>
        <w:rPr>
          <w:sz w:val="22"/>
          <w:szCs w:val="22"/>
          <w:lang w:val="en-US"/>
        </w:rPr>
      </w:pPr>
      <w:bookmarkStart w:id="18" w:name="_Toc1054010"/>
      <w:r>
        <w:rPr>
          <w:sz w:val="22"/>
          <w:szCs w:val="22"/>
          <w:lang w:val="en-US"/>
        </w:rPr>
        <w:t>SLMC Secretaries Day</w:t>
      </w:r>
      <w:bookmarkEnd w:id="18"/>
    </w:p>
    <w:p w14:paraId="6598C963" w14:textId="4AC8DE21" w:rsidR="00C56616" w:rsidRPr="0001694B" w:rsidRDefault="00C56616" w:rsidP="007022C4">
      <w:pPr>
        <w:rPr>
          <w:rFonts w:eastAsia="Times New Roman"/>
          <w:b/>
        </w:rPr>
      </w:pPr>
      <w:r w:rsidRPr="0001694B">
        <w:rPr>
          <w:rFonts w:cstheme="minorHAnsi"/>
          <w:sz w:val="20"/>
          <w:lang w:val="en-US"/>
        </w:rPr>
        <w:t xml:space="preserve">The SLMC </w:t>
      </w:r>
      <w:r w:rsidR="00655B4D" w:rsidRPr="0001694B">
        <w:rPr>
          <w:rFonts w:cstheme="minorHAnsi"/>
          <w:sz w:val="20"/>
          <w:lang w:val="en-US"/>
        </w:rPr>
        <w:t xml:space="preserve">Medical </w:t>
      </w:r>
      <w:r w:rsidRPr="0001694B">
        <w:rPr>
          <w:rFonts w:cstheme="minorHAnsi"/>
          <w:sz w:val="20"/>
          <w:lang w:val="en-US"/>
        </w:rPr>
        <w:t xml:space="preserve">Secretaries Day is scheduled for 17 April 2019. The day will be an opportunity for SLMC secretaries to discuss local issues, the SLMC Conference 2019, share progress on Primary Care Implementation Plans, discuss GP Subcommittee concerns and inform on progress with the use of trackers and scoping tools. </w:t>
      </w:r>
      <w:r w:rsidR="006A22AD" w:rsidRPr="0001694B">
        <w:rPr>
          <w:rFonts w:cstheme="minorHAnsi"/>
          <w:sz w:val="20"/>
          <w:lang w:val="en-US"/>
        </w:rPr>
        <w:t>The SLMC Lay Secretaries Day is scheduled for 10 April 2019 and will also discuss local issues and progress on the GMS Contract implementation.</w:t>
      </w:r>
    </w:p>
    <w:p w14:paraId="3172B76D" w14:textId="77777777" w:rsidR="0098726A" w:rsidRPr="0001694B" w:rsidRDefault="0098726A" w:rsidP="0098726A">
      <w:pPr>
        <w:pStyle w:val="Heading2"/>
        <w:rPr>
          <w:sz w:val="22"/>
          <w:szCs w:val="22"/>
          <w:lang w:val="en-US"/>
        </w:rPr>
      </w:pPr>
      <w:bookmarkStart w:id="19" w:name="_Toc1054011"/>
      <w:r w:rsidRPr="0001694B">
        <w:rPr>
          <w:sz w:val="22"/>
          <w:szCs w:val="22"/>
          <w:lang w:val="en-US"/>
        </w:rPr>
        <w:t>Vaccination Transformation</w:t>
      </w:r>
      <w:bookmarkEnd w:id="19"/>
    </w:p>
    <w:p w14:paraId="18F3AFFC" w14:textId="032A0E40" w:rsidR="003D7539" w:rsidRPr="0001694B" w:rsidRDefault="0098726A" w:rsidP="001D079A">
      <w:pPr>
        <w:autoSpaceDE w:val="0"/>
        <w:autoSpaceDN w:val="0"/>
        <w:rPr>
          <w:color w:val="000000"/>
          <w:sz w:val="20"/>
          <w:lang w:val="en-US"/>
        </w:rPr>
      </w:pPr>
      <w:r w:rsidRPr="0001694B">
        <w:rPr>
          <w:color w:val="000000"/>
          <w:sz w:val="20"/>
          <w:lang w:val="en-US"/>
        </w:rPr>
        <w:t>NHS Health Scotland, on behalf of the Scottish Government’s Vaccination Transformation Programme are hosting 3 regional events “</w:t>
      </w:r>
      <w:hyperlink r:id="rId22" w:history="1">
        <w:r w:rsidRPr="0001694B">
          <w:rPr>
            <w:rStyle w:val="Hyperlink"/>
            <w:color w:val="00B0F0"/>
            <w:sz w:val="20"/>
            <w:lang w:val="en-US"/>
          </w:rPr>
          <w:t>Transforming Vaccination Service Delivery: Protecting Scotland's Health - Regional Events, March 2019</w:t>
        </w:r>
      </w:hyperlink>
      <w:r w:rsidRPr="0001694B">
        <w:rPr>
          <w:color w:val="000000"/>
          <w:sz w:val="20"/>
          <w:lang w:val="en-US"/>
        </w:rPr>
        <w:t>“. The events will focus on transforming vaccination services and will be held in Aberdeen, Edinburgh and Glasgow on the following dates: 13, 18 and 28 March</w:t>
      </w:r>
      <w:r w:rsidR="00ED1DE2" w:rsidRPr="0001694B">
        <w:rPr>
          <w:color w:val="000000"/>
          <w:sz w:val="20"/>
          <w:lang w:val="en-US"/>
        </w:rPr>
        <w:t xml:space="preserve"> 2019</w:t>
      </w:r>
      <w:r w:rsidRPr="0001694B">
        <w:rPr>
          <w:color w:val="000000"/>
          <w:sz w:val="20"/>
          <w:lang w:val="en-US"/>
        </w:rPr>
        <w:t xml:space="preserve"> respectively. Registration and further details for this free event can be found </w:t>
      </w:r>
      <w:r w:rsidR="00ED1DE2" w:rsidRPr="0001694B">
        <w:rPr>
          <w:color w:val="000000"/>
          <w:sz w:val="20"/>
          <w:lang w:val="en-US"/>
        </w:rPr>
        <w:t xml:space="preserve">in </w:t>
      </w:r>
      <w:r w:rsidRPr="0001694B">
        <w:rPr>
          <w:color w:val="000000"/>
          <w:sz w:val="20"/>
          <w:lang w:val="en-US"/>
        </w:rPr>
        <w:t>the above link.</w:t>
      </w:r>
    </w:p>
    <w:p w14:paraId="7F715D6D" w14:textId="583E92ED" w:rsidR="00F03592" w:rsidRPr="0001694B" w:rsidRDefault="00F03592" w:rsidP="00F03592">
      <w:pPr>
        <w:pStyle w:val="Heading2"/>
        <w:rPr>
          <w:sz w:val="22"/>
          <w:szCs w:val="22"/>
          <w:lang w:val="en-US"/>
        </w:rPr>
      </w:pPr>
      <w:bookmarkStart w:id="20" w:name="_Toc1054012"/>
      <w:r w:rsidRPr="0001694B">
        <w:rPr>
          <w:sz w:val="22"/>
          <w:szCs w:val="22"/>
          <w:lang w:val="en-US"/>
        </w:rPr>
        <w:t>GP Contract Agreement England 2019/20</w:t>
      </w:r>
      <w:bookmarkEnd w:id="20"/>
    </w:p>
    <w:p w14:paraId="72EEB4CD" w14:textId="21E8B144" w:rsidR="00F03592" w:rsidRPr="00F03592" w:rsidRDefault="00F03592" w:rsidP="00F03592">
      <w:pPr>
        <w:pStyle w:val="2Subheading1"/>
        <w:numPr>
          <w:ilvl w:val="0"/>
          <w:numId w:val="0"/>
        </w:numPr>
        <w:rPr>
          <w:sz w:val="18"/>
        </w:rPr>
      </w:pPr>
      <w:r w:rsidRPr="0001694B">
        <w:rPr>
          <w:b w:val="0"/>
        </w:rPr>
        <w:t xml:space="preserve">GPC England has negotiated a deal spanning the next five years. Elements will be introduced throughout the five years – 2019 will focus on building the foundations, creating Networks and starting to expand the workforce; 2020 onwards will see the workforce increase further, additional funding and services reconfigured (as decided by the networks). Further information is available on the </w:t>
      </w:r>
      <w:hyperlink r:id="rId23" w:history="1">
        <w:r w:rsidRPr="0001694B">
          <w:rPr>
            <w:rStyle w:val="Hyperlink"/>
            <w:b w:val="0"/>
            <w:color w:val="00B0F0"/>
          </w:rPr>
          <w:t>BMA GPC webpage</w:t>
        </w:r>
      </w:hyperlink>
      <w:r w:rsidRPr="0001694B">
        <w:rPr>
          <w:b w:val="0"/>
        </w:rPr>
        <w:t>.</w:t>
      </w:r>
      <w:r w:rsidR="00F64975" w:rsidRPr="0001694B">
        <w:rPr>
          <w:b w:val="0"/>
        </w:rPr>
        <w:br/>
      </w:r>
    </w:p>
    <w:tbl>
      <w:tblPr>
        <w:tblW w:w="9655" w:type="dxa"/>
        <w:jc w:val="center"/>
        <w:tblCellSpacing w:w="20" w:type="dxa"/>
        <w:tblBorders>
          <w:top w:val="inset" w:sz="6" w:space="0" w:color="3C71DD" w:themeColor="text1" w:themeTint="99"/>
          <w:left w:val="inset" w:sz="6" w:space="0" w:color="3C71DD" w:themeColor="text1" w:themeTint="99"/>
          <w:bottom w:val="inset" w:sz="6" w:space="0" w:color="3C71DD" w:themeColor="text1" w:themeTint="99"/>
          <w:right w:val="inset" w:sz="6" w:space="0" w:color="3C71DD" w:themeColor="text1" w:themeTint="99"/>
          <w:insideH w:val="inset" w:sz="6" w:space="0" w:color="3C71DD" w:themeColor="text1" w:themeTint="99"/>
          <w:insideV w:val="inset" w:sz="6" w:space="0" w:color="3C71DD" w:themeColor="text1" w:themeTint="99"/>
        </w:tblBorders>
        <w:tblLayout w:type="fixed"/>
        <w:tblCellMar>
          <w:left w:w="120" w:type="dxa"/>
          <w:right w:w="120" w:type="dxa"/>
        </w:tblCellMar>
        <w:tblLook w:val="0000" w:firstRow="0" w:lastRow="0" w:firstColumn="0" w:lastColumn="0" w:noHBand="0" w:noVBand="0"/>
      </w:tblPr>
      <w:tblGrid>
        <w:gridCol w:w="9655"/>
      </w:tblGrid>
      <w:tr w:rsidR="009D6986" w:rsidRPr="000C1D7A" w14:paraId="7EFAE618" w14:textId="77777777" w:rsidTr="00F64975">
        <w:trPr>
          <w:trHeight w:val="6069"/>
          <w:tblCellSpacing w:w="20" w:type="dxa"/>
          <w:jc w:val="center"/>
        </w:trPr>
        <w:tc>
          <w:tcPr>
            <w:tcW w:w="9575" w:type="dxa"/>
          </w:tcPr>
          <w:p w14:paraId="57B312CA" w14:textId="77777777" w:rsidR="008054DB" w:rsidRPr="00E9178A" w:rsidRDefault="008054DB">
            <w:pPr>
              <w:keepNext/>
              <w:spacing w:after="0"/>
              <w:ind w:left="284" w:right="284"/>
              <w:rPr>
                <w:rFonts w:cstheme="minorHAnsi"/>
                <w:b/>
                <w:szCs w:val="22"/>
              </w:rPr>
            </w:pPr>
          </w:p>
          <w:p w14:paraId="5E763ECA" w14:textId="679434DF" w:rsidR="00C24023" w:rsidRPr="00E9178A" w:rsidRDefault="00C24023" w:rsidP="00F64975">
            <w:pPr>
              <w:keepNext/>
              <w:spacing w:after="0"/>
              <w:ind w:left="284" w:right="284"/>
              <w:rPr>
                <w:rFonts w:cstheme="minorHAnsi"/>
                <w:b/>
                <w:sz w:val="20"/>
                <w:szCs w:val="22"/>
              </w:rPr>
            </w:pPr>
            <w:r w:rsidRPr="00E9178A">
              <w:rPr>
                <w:rFonts w:cstheme="minorHAnsi"/>
                <w:b/>
                <w:sz w:val="20"/>
                <w:szCs w:val="22"/>
              </w:rPr>
              <w:t xml:space="preserve">LMCs are reminded they can contact </w:t>
            </w:r>
            <w:r w:rsidR="0091134F" w:rsidRPr="00E9178A">
              <w:rPr>
                <w:rFonts w:cstheme="minorHAnsi"/>
                <w:b/>
                <w:sz w:val="20"/>
                <w:szCs w:val="22"/>
              </w:rPr>
              <w:t>Andrea Ma</w:t>
            </w:r>
            <w:r w:rsidR="000034D4" w:rsidRPr="00E9178A">
              <w:rPr>
                <w:rFonts w:cstheme="minorHAnsi"/>
                <w:b/>
                <w:sz w:val="20"/>
                <w:szCs w:val="22"/>
              </w:rPr>
              <w:t>,</w:t>
            </w:r>
            <w:r w:rsidRPr="00E9178A">
              <w:rPr>
                <w:rFonts w:cstheme="minorHAnsi"/>
                <w:b/>
                <w:sz w:val="20"/>
                <w:szCs w:val="22"/>
              </w:rPr>
              <w:t xml:space="preserve"> SGPC secretariat for more information on any of these issues (</w:t>
            </w:r>
            <w:hyperlink r:id="rId24" w:history="1">
              <w:r w:rsidR="0091134F" w:rsidRPr="00E9178A">
                <w:rPr>
                  <w:rStyle w:val="Hyperlink"/>
                  <w:rFonts w:cstheme="minorHAnsi"/>
                  <w:color w:val="00B0F0"/>
                  <w:sz w:val="20"/>
                  <w:szCs w:val="22"/>
                </w:rPr>
                <w:t>ama@bma.org.uk</w:t>
              </w:r>
            </w:hyperlink>
            <w:r w:rsidRPr="00E9178A">
              <w:rPr>
                <w:rFonts w:cstheme="minorHAnsi"/>
                <w:b/>
                <w:sz w:val="20"/>
                <w:szCs w:val="22"/>
              </w:rPr>
              <w:t>).</w:t>
            </w:r>
          </w:p>
          <w:p w14:paraId="7953C570" w14:textId="77777777" w:rsidR="004716EE" w:rsidRPr="00E9178A" w:rsidRDefault="004716EE" w:rsidP="004716EE">
            <w:pPr>
              <w:autoSpaceDE w:val="0"/>
              <w:autoSpaceDN w:val="0"/>
              <w:jc w:val="center"/>
              <w:rPr>
                <w:b/>
                <w:color w:val="000000"/>
                <w:sz w:val="28"/>
                <w:lang w:val="en-US"/>
              </w:rPr>
            </w:pPr>
            <w:r w:rsidRPr="00E9178A">
              <w:rPr>
                <w:b/>
                <w:color w:val="000000"/>
                <w:sz w:val="28"/>
                <w:lang w:val="en-US"/>
              </w:rPr>
              <w:t>Our SGPC Negotiating Team</w:t>
            </w: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14:paraId="12E1E20E" w14:textId="77777777" w:rsidTr="00F64975">
              <w:trPr>
                <w:trHeight w:val="2654"/>
              </w:trPr>
              <w:tc>
                <w:tcPr>
                  <w:tcW w:w="3072" w:type="dxa"/>
                </w:tcPr>
                <w:p w14:paraId="1DCA55C5" w14:textId="77777777" w:rsidR="004716EE" w:rsidRPr="004716EE" w:rsidRDefault="004716EE" w:rsidP="004716EE">
                  <w:pPr>
                    <w:autoSpaceDE w:val="0"/>
                    <w:autoSpaceDN w:val="0"/>
                    <w:jc w:val="center"/>
                    <w:rPr>
                      <w:color w:val="000000"/>
                      <w:sz w:val="22"/>
                      <w:lang w:val="en-US"/>
                    </w:rPr>
                  </w:pPr>
                  <w:r w:rsidRPr="004716EE">
                    <w:rPr>
                      <w:noProof/>
                      <w:sz w:val="22"/>
                      <w:lang w:val="en-US" w:eastAsia="en-US"/>
                    </w:rPr>
                    <w:drawing>
                      <wp:inline distT="0" distB="0" distL="0" distR="0" wp14:anchorId="6F40A14E" wp14:editId="1D791929">
                        <wp:extent cx="1863921" cy="1953260"/>
                        <wp:effectExtent l="0" t="0" r="3175" b="8890"/>
                        <wp:docPr id="8" name="Picture 8" descr="Image result for dr andrew c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andrew cowie"/>
                                <pic:cNvPicPr>
                                  <a:picLocks noChangeAspect="1" noChangeArrowheads="1"/>
                                </pic:cNvPicPr>
                              </pic:nvPicPr>
                              <pic:blipFill rotWithShape="1">
                                <a:blip r:embed="rId25">
                                  <a:extLst>
                                    <a:ext uri="{28A0092B-C50C-407E-A947-70E740481C1C}">
                                      <a14:useLocalDpi xmlns:a14="http://schemas.microsoft.com/office/drawing/2010/main" val="0"/>
                                    </a:ext>
                                  </a:extLst>
                                </a:blip>
                                <a:srcRect l="-3153" t="13721" r="4223" b="17164"/>
                                <a:stretch/>
                              </pic:blipFill>
                              <pic:spPr bwMode="auto">
                                <a:xfrm>
                                  <a:off x="0" y="0"/>
                                  <a:ext cx="1881892" cy="1972092"/>
                                </a:xfrm>
                                <a:prstGeom prst="rect">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3072" w:type="dxa"/>
                </w:tcPr>
                <w:p w14:paraId="7649389C" w14:textId="77777777" w:rsidR="004716EE" w:rsidRPr="004716EE" w:rsidRDefault="004716EE" w:rsidP="004716EE">
                  <w:pPr>
                    <w:autoSpaceDE w:val="0"/>
                    <w:autoSpaceDN w:val="0"/>
                    <w:jc w:val="center"/>
                    <w:rPr>
                      <w:color w:val="000000"/>
                      <w:sz w:val="22"/>
                      <w:lang w:val="en-US"/>
                    </w:rPr>
                  </w:pPr>
                  <w:r w:rsidRPr="004716EE">
                    <w:rPr>
                      <w:noProof/>
                      <w:color w:val="000000"/>
                      <w:sz w:val="22"/>
                      <w:lang w:val="en-US" w:eastAsia="en-US"/>
                    </w:rPr>
                    <w:drawing>
                      <wp:inline distT="0" distB="0" distL="0" distR="0" wp14:anchorId="49C6FC0E" wp14:editId="71C08DD5">
                        <wp:extent cx="1688978" cy="1953970"/>
                        <wp:effectExtent l="0" t="0" r="698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3074" cy="1958709"/>
                                </a:xfrm>
                                <a:prstGeom prst="rect">
                                  <a:avLst/>
                                </a:prstGeom>
                                <a:ln>
                                  <a:noFill/>
                                </a:ln>
                                <a:effectLst>
                                  <a:softEdge rad="112500"/>
                                </a:effectLst>
                              </pic:spPr>
                            </pic:pic>
                          </a:graphicData>
                        </a:graphic>
                      </wp:inline>
                    </w:drawing>
                  </w:r>
                </w:p>
              </w:tc>
              <w:tc>
                <w:tcPr>
                  <w:tcW w:w="3073" w:type="dxa"/>
                </w:tcPr>
                <w:p w14:paraId="2D10C84D" w14:textId="77777777" w:rsidR="004716EE" w:rsidRDefault="004716EE" w:rsidP="004716EE">
                  <w:pPr>
                    <w:autoSpaceDE w:val="0"/>
                    <w:autoSpaceDN w:val="0"/>
                    <w:jc w:val="center"/>
                    <w:rPr>
                      <w:color w:val="000000"/>
                      <w:sz w:val="22"/>
                      <w:lang w:val="en-US"/>
                    </w:rPr>
                  </w:pPr>
                  <w:r w:rsidRPr="004716EE">
                    <w:rPr>
                      <w:noProof/>
                      <w:sz w:val="22"/>
                      <w:lang w:val="en-US" w:eastAsia="en-US"/>
                    </w:rPr>
                    <w:drawing>
                      <wp:inline distT="0" distB="0" distL="0" distR="0" wp14:anchorId="030E220A" wp14:editId="503C7E46">
                        <wp:extent cx="1664970" cy="1953970"/>
                        <wp:effectExtent l="0" t="0" r="0" b="8255"/>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6149"/>
                                <a:stretch/>
                              </pic:blipFill>
                              <pic:spPr bwMode="auto">
                                <a:xfrm>
                                  <a:off x="0" y="0"/>
                                  <a:ext cx="1669445" cy="1959222"/>
                                </a:xfrm>
                                <a:prstGeom prst="rect">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20DB4E6" w14:textId="2B81C935" w:rsidR="005F46EA" w:rsidRPr="004716EE" w:rsidRDefault="005F46EA" w:rsidP="004716EE">
                  <w:pPr>
                    <w:autoSpaceDE w:val="0"/>
                    <w:autoSpaceDN w:val="0"/>
                    <w:jc w:val="center"/>
                    <w:rPr>
                      <w:color w:val="000000"/>
                      <w:sz w:val="22"/>
                      <w:lang w:val="en-US"/>
                    </w:rPr>
                  </w:pPr>
                </w:p>
              </w:tc>
            </w:tr>
            <w:tr w:rsidR="004716EE" w14:paraId="35C33EC1" w14:textId="77777777" w:rsidTr="00F64975">
              <w:trPr>
                <w:trHeight w:val="465"/>
              </w:trPr>
              <w:tc>
                <w:tcPr>
                  <w:tcW w:w="3072" w:type="dxa"/>
                </w:tcPr>
                <w:p w14:paraId="7EA9E85B" w14:textId="77777777" w:rsidR="004716EE" w:rsidRPr="004716EE" w:rsidRDefault="004716EE" w:rsidP="004716EE">
                  <w:pPr>
                    <w:autoSpaceDE w:val="0"/>
                    <w:autoSpaceDN w:val="0"/>
                    <w:jc w:val="center"/>
                    <w:rPr>
                      <w:b/>
                      <w:i/>
                      <w:color w:val="000000"/>
                      <w:sz w:val="22"/>
                      <w:lang w:val="en-US"/>
                    </w:rPr>
                  </w:pPr>
                  <w:r w:rsidRPr="004716EE">
                    <w:rPr>
                      <w:b/>
                      <w:i/>
                      <w:color w:val="000000"/>
                      <w:sz w:val="22"/>
                      <w:lang w:val="en-US"/>
                    </w:rPr>
                    <w:t>Dr Andrew Cowie</w:t>
                  </w:r>
                </w:p>
                <w:p w14:paraId="5743F0E1" w14:textId="77777777" w:rsidR="004716EE" w:rsidRPr="004716EE" w:rsidRDefault="004716EE" w:rsidP="004716EE">
                  <w:pPr>
                    <w:autoSpaceDE w:val="0"/>
                    <w:autoSpaceDN w:val="0"/>
                    <w:jc w:val="center"/>
                    <w:rPr>
                      <w:color w:val="000000"/>
                      <w:sz w:val="22"/>
                      <w:lang w:val="en-US"/>
                    </w:rPr>
                  </w:pPr>
                  <w:r w:rsidRPr="004716EE">
                    <w:rPr>
                      <w:b/>
                      <w:i/>
                      <w:color w:val="000000"/>
                      <w:sz w:val="22"/>
                      <w:lang w:val="en-US"/>
                    </w:rPr>
                    <w:t>Deputy Chair, SGPC</w:t>
                  </w:r>
                </w:p>
              </w:tc>
              <w:tc>
                <w:tcPr>
                  <w:tcW w:w="3072" w:type="dxa"/>
                </w:tcPr>
                <w:p w14:paraId="647CD176" w14:textId="77777777" w:rsidR="004716EE" w:rsidRPr="004716EE" w:rsidRDefault="004716EE" w:rsidP="004716EE">
                  <w:pPr>
                    <w:autoSpaceDE w:val="0"/>
                    <w:autoSpaceDN w:val="0"/>
                    <w:jc w:val="center"/>
                    <w:rPr>
                      <w:b/>
                      <w:i/>
                      <w:color w:val="000000"/>
                      <w:sz w:val="22"/>
                      <w:lang w:val="en-US"/>
                    </w:rPr>
                  </w:pPr>
                  <w:r w:rsidRPr="004716EE">
                    <w:rPr>
                      <w:b/>
                      <w:i/>
                      <w:color w:val="000000"/>
                      <w:sz w:val="22"/>
                      <w:lang w:val="en-US"/>
                    </w:rPr>
                    <w:t>Dr Andrew Buist</w:t>
                  </w:r>
                </w:p>
                <w:p w14:paraId="237C8106" w14:textId="77777777" w:rsidR="004716EE" w:rsidRPr="004716EE" w:rsidRDefault="004716EE" w:rsidP="004716EE">
                  <w:pPr>
                    <w:autoSpaceDE w:val="0"/>
                    <w:autoSpaceDN w:val="0"/>
                    <w:jc w:val="center"/>
                    <w:rPr>
                      <w:b/>
                      <w:i/>
                      <w:color w:val="000000"/>
                      <w:sz w:val="22"/>
                      <w:lang w:val="en-US"/>
                    </w:rPr>
                  </w:pPr>
                  <w:r w:rsidRPr="004716EE">
                    <w:rPr>
                      <w:b/>
                      <w:i/>
                      <w:color w:val="000000"/>
                      <w:sz w:val="22"/>
                      <w:lang w:val="en-US"/>
                    </w:rPr>
                    <w:t>Chair, SGPC</w:t>
                  </w:r>
                </w:p>
              </w:tc>
              <w:tc>
                <w:tcPr>
                  <w:tcW w:w="3073" w:type="dxa"/>
                </w:tcPr>
                <w:p w14:paraId="7A6E7EE5" w14:textId="77777777" w:rsidR="004716EE" w:rsidRPr="004716EE" w:rsidRDefault="004716EE" w:rsidP="004716EE">
                  <w:pPr>
                    <w:autoSpaceDE w:val="0"/>
                    <w:autoSpaceDN w:val="0"/>
                    <w:jc w:val="center"/>
                    <w:rPr>
                      <w:b/>
                      <w:i/>
                      <w:color w:val="000000"/>
                      <w:sz w:val="22"/>
                      <w:lang w:val="en-US"/>
                    </w:rPr>
                  </w:pPr>
                  <w:r w:rsidRPr="004716EE">
                    <w:rPr>
                      <w:b/>
                      <w:i/>
                      <w:color w:val="000000"/>
                      <w:sz w:val="22"/>
                      <w:lang w:val="en-US"/>
                    </w:rPr>
                    <w:t>Dr Patricia Mou</w:t>
                  </w:r>
                  <w:r w:rsidR="0020423A">
                    <w:rPr>
                      <w:b/>
                      <w:i/>
                      <w:color w:val="000000"/>
                      <w:sz w:val="22"/>
                      <w:lang w:val="en-US"/>
                    </w:rPr>
                    <w:t>lt</w:t>
                  </w:r>
                  <w:r w:rsidRPr="004716EE">
                    <w:rPr>
                      <w:b/>
                      <w:i/>
                      <w:color w:val="000000"/>
                      <w:sz w:val="22"/>
                      <w:lang w:val="en-US"/>
                    </w:rPr>
                    <w:t>rie</w:t>
                  </w:r>
                </w:p>
                <w:p w14:paraId="7C070E79" w14:textId="77777777" w:rsidR="004716EE" w:rsidRPr="004716EE" w:rsidRDefault="004716EE" w:rsidP="004716EE">
                  <w:pPr>
                    <w:autoSpaceDE w:val="0"/>
                    <w:autoSpaceDN w:val="0"/>
                    <w:jc w:val="center"/>
                    <w:rPr>
                      <w:b/>
                      <w:i/>
                      <w:color w:val="000000"/>
                      <w:sz w:val="22"/>
                      <w:lang w:val="en-US"/>
                    </w:rPr>
                  </w:pPr>
                  <w:r w:rsidRPr="004716EE">
                    <w:rPr>
                      <w:b/>
                      <w:i/>
                      <w:color w:val="000000"/>
                      <w:sz w:val="22"/>
                      <w:lang w:val="en-US"/>
                    </w:rPr>
                    <w:t>Deputy Chair, SGPC</w:t>
                  </w:r>
                </w:p>
              </w:tc>
            </w:tr>
          </w:tbl>
          <w:p w14:paraId="62D61493" w14:textId="77777777" w:rsidR="00F03592" w:rsidRDefault="00F03592" w:rsidP="00EC089E">
            <w:pPr>
              <w:keepNext/>
              <w:spacing w:after="0"/>
              <w:ind w:left="246" w:right="284"/>
              <w:rPr>
                <w:rFonts w:cstheme="minorHAnsi"/>
                <w:b/>
                <w:sz w:val="22"/>
                <w:szCs w:val="22"/>
              </w:rPr>
            </w:pPr>
          </w:p>
          <w:p w14:paraId="4C83FFD8" w14:textId="40CEBF1E" w:rsidR="009D6986" w:rsidRPr="00F03592" w:rsidRDefault="00C24023" w:rsidP="00F03592">
            <w:pPr>
              <w:keepNext/>
              <w:spacing w:after="0"/>
              <w:ind w:left="246" w:right="284"/>
              <w:rPr>
                <w:rFonts w:cstheme="minorHAnsi"/>
                <w:b/>
                <w:sz w:val="22"/>
                <w:szCs w:val="22"/>
              </w:rPr>
            </w:pPr>
            <w:r w:rsidRPr="00E9178A">
              <w:rPr>
                <w:rFonts w:cstheme="minorHAnsi"/>
                <w:b/>
                <w:sz w:val="20"/>
                <w:szCs w:val="22"/>
              </w:rPr>
              <w:t xml:space="preserve">Any emails for </w:t>
            </w:r>
            <w:r w:rsidR="001E5DF5" w:rsidRPr="00E9178A">
              <w:rPr>
                <w:rFonts w:cstheme="minorHAnsi"/>
                <w:b/>
                <w:sz w:val="20"/>
                <w:szCs w:val="22"/>
              </w:rPr>
              <w:t>the SGPC negotiating team</w:t>
            </w:r>
            <w:r w:rsidRPr="00E9178A">
              <w:rPr>
                <w:rFonts w:cstheme="minorHAnsi"/>
                <w:b/>
                <w:sz w:val="20"/>
                <w:szCs w:val="22"/>
              </w:rPr>
              <w:t xml:space="preserve"> should be submitted to </w:t>
            </w:r>
            <w:hyperlink r:id="rId28" w:history="1">
              <w:r w:rsidRPr="00E9178A">
                <w:rPr>
                  <w:rStyle w:val="Hyperlink"/>
                  <w:rFonts w:cstheme="minorHAnsi"/>
                  <w:color w:val="00B0F0"/>
                  <w:sz w:val="20"/>
                  <w:szCs w:val="22"/>
                </w:rPr>
                <w:t>info.gpscotland@bma.org.uk</w:t>
              </w:r>
            </w:hyperlink>
            <w:r w:rsidRPr="00E9178A">
              <w:rPr>
                <w:rFonts w:cstheme="minorHAnsi"/>
                <w:color w:val="00B0F0"/>
                <w:sz w:val="20"/>
                <w:szCs w:val="22"/>
              </w:rPr>
              <w:t xml:space="preserve"> </w:t>
            </w:r>
            <w:r w:rsidR="000F7422" w:rsidRPr="00E9178A">
              <w:rPr>
                <w:rFonts w:cstheme="minorHAnsi"/>
                <w:b/>
                <w:sz w:val="20"/>
                <w:szCs w:val="22"/>
              </w:rPr>
              <w:t xml:space="preserve">your ideas about achievable measures to reduce pressure on general practice are always welcome.  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r w:rsidR="00F03592">
              <w:rPr>
                <w:rFonts w:cstheme="minorHAnsi"/>
                <w:b/>
                <w:sz w:val="22"/>
                <w:szCs w:val="22"/>
              </w:rPr>
              <w:br/>
            </w:r>
          </w:p>
        </w:tc>
      </w:tr>
    </w:tbl>
    <w:p w14:paraId="7A5A24BF" w14:textId="77777777" w:rsidR="009D6986" w:rsidRPr="002C09CC" w:rsidRDefault="009D6986" w:rsidP="00836877">
      <w:pPr>
        <w:rPr>
          <w:sz w:val="20"/>
          <w:szCs w:val="20"/>
        </w:rPr>
      </w:pPr>
    </w:p>
    <w:sectPr w:rsidR="009D6986" w:rsidRPr="002C09CC" w:rsidSect="00F64975">
      <w:headerReference w:type="default" r:id="rId29"/>
      <w:footerReference w:type="default" r:id="rId30"/>
      <w:headerReference w:type="first" r:id="rId31"/>
      <w:footerReference w:type="first" r:id="rId32"/>
      <w:pgSz w:w="11900" w:h="16840"/>
      <w:pgMar w:top="1134" w:right="1077" w:bottom="1134" w:left="1077" w:header="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BB3B" w14:textId="77777777" w:rsidR="00AF75E4" w:rsidRDefault="00AF75E4" w:rsidP="00006000">
      <w:pPr>
        <w:spacing w:after="0"/>
      </w:pPr>
      <w:r>
        <w:separator/>
      </w:r>
    </w:p>
  </w:endnote>
  <w:endnote w:type="continuationSeparator" w:id="0">
    <w:p w14:paraId="6151C830" w14:textId="77777777" w:rsidR="00AF75E4" w:rsidRDefault="00AF75E4"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425957871"/>
      <w:docPartObj>
        <w:docPartGallery w:val="Page Numbers (Bottom of Page)"/>
        <w:docPartUnique/>
      </w:docPartObj>
    </w:sdtPr>
    <w:sdtEndPr/>
    <w:sdtContent>
      <w:sdt>
        <w:sdtPr>
          <w:rPr>
            <w:color w:val="13316E" w:themeColor="text1"/>
            <w:sz w:val="16"/>
            <w:szCs w:val="16"/>
          </w:rPr>
          <w:id w:val="-475520816"/>
          <w:docPartObj>
            <w:docPartGallery w:val="Page Numbers (Top of Page)"/>
            <w:docPartUnique/>
          </w:docPartObj>
        </w:sdtPr>
        <w:sdtEndPr/>
        <w:sdtContent>
          <w:p w14:paraId="588319B4" w14:textId="5C9B7BA6" w:rsidR="00127631" w:rsidRPr="00C1383B" w:rsidRDefault="00127631"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407201">
              <w:rPr>
                <w:bCs/>
                <w:noProof/>
                <w:color w:val="13316E" w:themeColor="text1"/>
                <w:sz w:val="16"/>
                <w:szCs w:val="16"/>
              </w:rPr>
              <w:t>4</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407201">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4214" w14:textId="77777777" w:rsidR="00127631" w:rsidRDefault="00127631">
    <w:pPr>
      <w:pStyle w:val="Footer"/>
    </w:pPr>
  </w:p>
  <w:p w14:paraId="63ABE5E9" w14:textId="77777777" w:rsidR="00127631" w:rsidRDefault="00127631">
    <w:pPr>
      <w:pStyle w:val="Footer"/>
    </w:pPr>
  </w:p>
  <w:p w14:paraId="54A00405" w14:textId="77777777" w:rsidR="00127631" w:rsidRDefault="00127631">
    <w:pPr>
      <w:pStyle w:val="Footer"/>
    </w:pPr>
  </w:p>
  <w:p w14:paraId="19C70EA2" w14:textId="77777777" w:rsidR="00127631" w:rsidRDefault="00127631">
    <w:pPr>
      <w:pStyle w:val="Footer"/>
    </w:pPr>
  </w:p>
  <w:p w14:paraId="04891607" w14:textId="77777777" w:rsidR="00127631" w:rsidRDefault="00127631">
    <w:pPr>
      <w:pStyle w:val="Footer"/>
    </w:pPr>
    <w:r>
      <w:rPr>
        <w:noProof/>
        <w:lang w:val="en-US" w:eastAsia="en-US"/>
      </w:rPr>
      <w:drawing>
        <wp:anchor distT="0" distB="0" distL="114300" distR="114300" simplePos="0" relativeHeight="251667456" behindDoc="0" locked="0" layoutInCell="1" allowOverlap="1" wp14:anchorId="6BDFC673" wp14:editId="02CD21E4">
          <wp:simplePos x="0" y="0"/>
          <wp:positionH relativeFrom="page">
            <wp:posOffset>-144780</wp:posOffset>
          </wp:positionH>
          <wp:positionV relativeFrom="page">
            <wp:posOffset>9672955</wp:posOffset>
          </wp:positionV>
          <wp:extent cx="7740401" cy="1086485"/>
          <wp:effectExtent l="0" t="0" r="6985"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en-US" w:eastAsia="en-US"/>
      </w:rPr>
      <w:drawing>
        <wp:anchor distT="0" distB="0" distL="114300" distR="114300" simplePos="0" relativeHeight="251657216" behindDoc="0" locked="0" layoutInCell="1" allowOverlap="1" wp14:anchorId="1299E1E7" wp14:editId="347C05A1">
          <wp:simplePos x="0" y="0"/>
          <wp:positionH relativeFrom="column">
            <wp:posOffset>5010785</wp:posOffset>
          </wp:positionH>
          <wp:positionV relativeFrom="paragraph">
            <wp:posOffset>-66675</wp:posOffset>
          </wp:positionV>
          <wp:extent cx="1212850" cy="217170"/>
          <wp:effectExtent l="0" t="0" r="6350" b="0"/>
          <wp:wrapNone/>
          <wp:docPr id="19"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9C90" w14:textId="77777777" w:rsidR="00AF75E4" w:rsidRDefault="00AF75E4" w:rsidP="00006000">
      <w:pPr>
        <w:spacing w:after="0"/>
      </w:pPr>
      <w:r>
        <w:separator/>
      </w:r>
    </w:p>
  </w:footnote>
  <w:footnote w:type="continuationSeparator" w:id="0">
    <w:p w14:paraId="6F92C19A" w14:textId="77777777" w:rsidR="00AF75E4" w:rsidRDefault="00AF75E4"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A53" w14:textId="77777777" w:rsidR="00127631" w:rsidRDefault="00127631">
    <w:pPr>
      <w:pStyle w:val="Header"/>
    </w:pPr>
    <w:r>
      <w:rPr>
        <w:noProof/>
        <w:lang w:val="en-US" w:eastAsia="en-US"/>
      </w:rPr>
      <w:drawing>
        <wp:anchor distT="0" distB="0" distL="114300" distR="114300" simplePos="0" relativeHeight="251646976" behindDoc="0" locked="0" layoutInCell="1" allowOverlap="1" wp14:anchorId="617FFCA6" wp14:editId="060C5F53">
          <wp:simplePos x="0" y="0"/>
          <wp:positionH relativeFrom="column">
            <wp:posOffset>6148705</wp:posOffset>
          </wp:positionH>
          <wp:positionV relativeFrom="paragraph">
            <wp:posOffset>254000</wp:posOffset>
          </wp:positionV>
          <wp:extent cx="532436" cy="190993"/>
          <wp:effectExtent l="0" t="0" r="1270" b="12700"/>
          <wp:wrapNone/>
          <wp:docPr id="16" name="Picture 16"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EF18" w14:textId="77777777" w:rsidR="00127631" w:rsidRDefault="00127631" w:rsidP="005C7CF7">
    <w:pPr>
      <w:pStyle w:val="Header"/>
      <w:ind w:left="-794"/>
    </w:pPr>
    <w:r>
      <w:rPr>
        <w:noProof/>
        <w:lang w:val="en-US" w:eastAsia="en-US"/>
      </w:rPr>
      <w:drawing>
        <wp:anchor distT="0" distB="0" distL="0" distR="0" simplePos="0" relativeHeight="251677696" behindDoc="0" locked="0" layoutInCell="1" allowOverlap="1" wp14:anchorId="23B19FA9" wp14:editId="7046EC2F">
          <wp:simplePos x="0" y="0"/>
          <wp:positionH relativeFrom="page">
            <wp:posOffset>-110490</wp:posOffset>
          </wp:positionH>
          <wp:positionV relativeFrom="page">
            <wp:posOffset>0</wp:posOffset>
          </wp:positionV>
          <wp:extent cx="7705725" cy="2059940"/>
          <wp:effectExtent l="0" t="0" r="0" b="0"/>
          <wp:wrapTight wrapText="bothSides">
            <wp:wrapPolygon edited="0">
              <wp:start x="0" y="0"/>
              <wp:lineTo x="0" y="21307"/>
              <wp:lineTo x="21502" y="21307"/>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C Header.jpg"/>
                  <pic:cNvPicPr/>
                </pic:nvPicPr>
                <pic:blipFill>
                  <a:blip r:embed="rId1">
                    <a:extLst>
                      <a:ext uri="{28A0092B-C50C-407E-A947-70E740481C1C}">
                        <a14:useLocalDpi xmlns:a14="http://schemas.microsoft.com/office/drawing/2010/main" val="0"/>
                      </a:ext>
                    </a:extLst>
                  </a:blip>
                  <a:stretch>
                    <a:fillRect/>
                  </a:stretch>
                </pic:blipFill>
                <pic:spPr>
                  <a:xfrm>
                    <a:off x="0" y="0"/>
                    <a:ext cx="7705725" cy="205994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F0C"/>
    <w:multiLevelType w:val="hybridMultilevel"/>
    <w:tmpl w:val="6638CA88"/>
    <w:lvl w:ilvl="0" w:tplc="9D7667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1DCB"/>
    <w:multiLevelType w:val="hybridMultilevel"/>
    <w:tmpl w:val="099019C0"/>
    <w:lvl w:ilvl="0" w:tplc="07CC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01B23"/>
    <w:multiLevelType w:val="hybridMultilevel"/>
    <w:tmpl w:val="6760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0C3E6D"/>
    <w:multiLevelType w:val="hybridMultilevel"/>
    <w:tmpl w:val="2E48C4EA"/>
    <w:lvl w:ilvl="0" w:tplc="5C384C30">
      <w:start w:val="12"/>
      <w:numFmt w:val="bullet"/>
      <w:lvlText w:val="-"/>
      <w:lvlJc w:val="left"/>
      <w:pPr>
        <w:ind w:left="1069" w:hanging="360"/>
      </w:pPr>
      <w:rPr>
        <w:rFonts w:ascii="Calibri" w:eastAsiaTheme="minorEastAsia"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9873D4E"/>
    <w:multiLevelType w:val="hybridMultilevel"/>
    <w:tmpl w:val="2890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1560D"/>
    <w:multiLevelType w:val="hybridMultilevel"/>
    <w:tmpl w:val="F2D4376C"/>
    <w:lvl w:ilvl="0" w:tplc="A77A97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F57AA"/>
    <w:multiLevelType w:val="hybridMultilevel"/>
    <w:tmpl w:val="22BE56D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80D1D"/>
    <w:multiLevelType w:val="hybridMultilevel"/>
    <w:tmpl w:val="2D4040EC"/>
    <w:lvl w:ilvl="0" w:tplc="18640DC4">
      <w:start w:val="1"/>
      <w:numFmt w:val="lowerRoman"/>
      <w:lvlText w:val="%1."/>
      <w:lvlJc w:val="righ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12463705"/>
    <w:multiLevelType w:val="hybridMultilevel"/>
    <w:tmpl w:val="F46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8298B"/>
    <w:multiLevelType w:val="hybridMultilevel"/>
    <w:tmpl w:val="A35A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332F6"/>
    <w:multiLevelType w:val="hybridMultilevel"/>
    <w:tmpl w:val="95684700"/>
    <w:lvl w:ilvl="0" w:tplc="87403C3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F5EE2"/>
    <w:multiLevelType w:val="hybridMultilevel"/>
    <w:tmpl w:val="8214B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9AD"/>
    <w:multiLevelType w:val="hybridMultilevel"/>
    <w:tmpl w:val="E466D0B0"/>
    <w:lvl w:ilvl="0" w:tplc="55AE4440">
      <w:start w:val="12"/>
      <w:numFmt w:val="bullet"/>
      <w:lvlText w:val="-"/>
      <w:lvlJc w:val="left"/>
      <w:pPr>
        <w:ind w:left="720" w:hanging="360"/>
      </w:pPr>
      <w:rPr>
        <w:rFonts w:ascii="Calibri" w:eastAsia="MS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A1772"/>
    <w:multiLevelType w:val="hybridMultilevel"/>
    <w:tmpl w:val="5D16703E"/>
    <w:lvl w:ilvl="0" w:tplc="10D662DE">
      <w:start w:val="7"/>
      <w:numFmt w:val="bullet"/>
      <w:lvlText w:val="-"/>
      <w:lvlJc w:val="left"/>
      <w:pPr>
        <w:ind w:left="1080" w:hanging="360"/>
      </w:pPr>
      <w:rPr>
        <w:rFonts w:ascii="Calibri" w:eastAsia="MS Gothic"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F8156F"/>
    <w:multiLevelType w:val="hybridMultilevel"/>
    <w:tmpl w:val="F5AED7B6"/>
    <w:lvl w:ilvl="0" w:tplc="87403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856A4"/>
    <w:multiLevelType w:val="hybridMultilevel"/>
    <w:tmpl w:val="85F21428"/>
    <w:lvl w:ilvl="0" w:tplc="B93845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E2658B"/>
    <w:multiLevelType w:val="hybridMultilevel"/>
    <w:tmpl w:val="B2FE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A47740"/>
    <w:multiLevelType w:val="hybridMultilevel"/>
    <w:tmpl w:val="9BF6A638"/>
    <w:lvl w:ilvl="0" w:tplc="37CCE0D6">
      <w:start w:val="1"/>
      <w:numFmt w:val="lowerRoman"/>
      <w:lvlText w:val="%1."/>
      <w:lvlJc w:val="right"/>
      <w:pPr>
        <w:ind w:left="1440" w:hanging="360"/>
      </w:pPr>
      <w:rPr>
        <w:rFonts w:asciiTheme="minorHAnsi" w:hAnsiTheme="minorHAnsi" w:hint="default"/>
        <w:b w:val="0"/>
      </w:rPr>
    </w:lvl>
    <w:lvl w:ilvl="1" w:tplc="C994CEE4">
      <w:numFmt w:val="bullet"/>
      <w:lvlText w:val="-"/>
      <w:lvlJc w:val="left"/>
      <w:pPr>
        <w:ind w:left="2160" w:hanging="360"/>
      </w:pPr>
      <w:rPr>
        <w:rFonts w:ascii="Calibri" w:eastAsiaTheme="minorEastAsia" w:hAnsi="Calibri" w:cstheme="minorBidi"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8882AB1"/>
    <w:multiLevelType w:val="hybridMultilevel"/>
    <w:tmpl w:val="E5A6B0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9ED2A1B"/>
    <w:multiLevelType w:val="hybridMultilevel"/>
    <w:tmpl w:val="5B622DCA"/>
    <w:lvl w:ilvl="0" w:tplc="8CD09A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45FAA"/>
    <w:multiLevelType w:val="hybridMultilevel"/>
    <w:tmpl w:val="4B0A3DDE"/>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256C"/>
    <w:multiLevelType w:val="hybridMultilevel"/>
    <w:tmpl w:val="A30A65CA"/>
    <w:lvl w:ilvl="0" w:tplc="CD4204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66C3D"/>
    <w:multiLevelType w:val="hybridMultilevel"/>
    <w:tmpl w:val="7000348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5" w15:restartNumberingAfterBreak="0">
    <w:nsid w:val="3A9479A1"/>
    <w:multiLevelType w:val="hybridMultilevel"/>
    <w:tmpl w:val="B5A02F5A"/>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3C4E29D8"/>
    <w:multiLevelType w:val="hybridMultilevel"/>
    <w:tmpl w:val="F39EBEB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4A9B541B"/>
    <w:multiLevelType w:val="hybridMultilevel"/>
    <w:tmpl w:val="BCDE3F0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8" w15:restartNumberingAfterBreak="0">
    <w:nsid w:val="4FD0282F"/>
    <w:multiLevelType w:val="hybridMultilevel"/>
    <w:tmpl w:val="1AF4483E"/>
    <w:lvl w:ilvl="0" w:tplc="87403C36">
      <w:start w:val="2"/>
      <w:numFmt w:val="bullet"/>
      <w:lvlText w:val="-"/>
      <w:lvlJc w:val="left"/>
      <w:pPr>
        <w:ind w:left="720" w:hanging="360"/>
      </w:pPr>
      <w:rPr>
        <w:rFonts w:ascii="Calibri" w:eastAsiaTheme="minorHAnsi" w:hAnsi="Calibri" w:cs="Calibri" w:hint="default"/>
      </w:rPr>
    </w:lvl>
    <w:lvl w:ilvl="1" w:tplc="87403C36">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3051B"/>
    <w:multiLevelType w:val="hybridMultilevel"/>
    <w:tmpl w:val="F7840B4C"/>
    <w:lvl w:ilvl="0" w:tplc="87403C36">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0621227"/>
    <w:multiLevelType w:val="hybridMultilevel"/>
    <w:tmpl w:val="2F7AA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56CB63C4"/>
    <w:multiLevelType w:val="hybridMultilevel"/>
    <w:tmpl w:val="1F0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92349"/>
    <w:multiLevelType w:val="hybridMultilevel"/>
    <w:tmpl w:val="0E52ACC4"/>
    <w:lvl w:ilvl="0" w:tplc="57B2CF78">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17158E"/>
    <w:multiLevelType w:val="hybridMultilevel"/>
    <w:tmpl w:val="1556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C2D86"/>
    <w:multiLevelType w:val="hybridMultilevel"/>
    <w:tmpl w:val="636EC8BC"/>
    <w:lvl w:ilvl="0" w:tplc="C994CEE4">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643D3"/>
    <w:multiLevelType w:val="hybridMultilevel"/>
    <w:tmpl w:val="576C5228"/>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6C176D37"/>
    <w:multiLevelType w:val="hybridMultilevel"/>
    <w:tmpl w:val="672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37A52"/>
    <w:multiLevelType w:val="hybridMultilevel"/>
    <w:tmpl w:val="6B84374E"/>
    <w:lvl w:ilvl="0" w:tplc="09821422">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8" w15:restartNumberingAfterBreak="0">
    <w:nsid w:val="6CC05A68"/>
    <w:multiLevelType w:val="hybridMultilevel"/>
    <w:tmpl w:val="4882F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C6315"/>
    <w:multiLevelType w:val="hybridMultilevel"/>
    <w:tmpl w:val="E96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F435F"/>
    <w:multiLevelType w:val="hybridMultilevel"/>
    <w:tmpl w:val="BC466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6B37687"/>
    <w:multiLevelType w:val="hybridMultilevel"/>
    <w:tmpl w:val="BC0CB4E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2" w15:restartNumberingAfterBreak="0">
    <w:nsid w:val="775C5491"/>
    <w:multiLevelType w:val="hybridMultilevel"/>
    <w:tmpl w:val="4B0A3DDE"/>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3" w15:restartNumberingAfterBreak="0">
    <w:nsid w:val="783D053B"/>
    <w:multiLevelType w:val="hybridMultilevel"/>
    <w:tmpl w:val="0994F686"/>
    <w:lvl w:ilvl="0" w:tplc="F8A21DF0">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
  </w:num>
  <w:num w:numId="4">
    <w:abstractNumId w:val="36"/>
  </w:num>
  <w:num w:numId="5">
    <w:abstractNumId w:val="19"/>
  </w:num>
  <w:num w:numId="6">
    <w:abstractNumId w:val="30"/>
  </w:num>
  <w:num w:numId="7">
    <w:abstractNumId w:val="39"/>
  </w:num>
  <w:num w:numId="8">
    <w:abstractNumId w:val="33"/>
  </w:num>
  <w:num w:numId="9">
    <w:abstractNumId w:val="8"/>
  </w:num>
  <w:num w:numId="10">
    <w:abstractNumId w:val="41"/>
  </w:num>
  <w:num w:numId="11">
    <w:abstractNumId w:val="15"/>
  </w:num>
  <w:num w:numId="12">
    <w:abstractNumId w:val="29"/>
  </w:num>
  <w:num w:numId="13">
    <w:abstractNumId w:val="14"/>
  </w:num>
  <w:num w:numId="14">
    <w:abstractNumId w:val="15"/>
  </w:num>
  <w:num w:numId="15">
    <w:abstractNumId w:val="32"/>
  </w:num>
  <w:num w:numId="16">
    <w:abstractNumId w:val="27"/>
  </w:num>
  <w:num w:numId="17">
    <w:abstractNumId w:val="24"/>
  </w:num>
  <w:num w:numId="18">
    <w:abstractNumId w:val="18"/>
  </w:num>
  <w:num w:numId="19">
    <w:abstractNumId w:val="3"/>
  </w:num>
  <w:num w:numId="20">
    <w:abstractNumId w:val="34"/>
  </w:num>
  <w:num w:numId="21">
    <w:abstractNumId w:val="12"/>
  </w:num>
  <w:num w:numId="22">
    <w:abstractNumId w:val="10"/>
  </w:num>
  <w:num w:numId="23">
    <w:abstractNumId w:val="31"/>
  </w:num>
  <w:num w:numId="24">
    <w:abstractNumId w:val="20"/>
  </w:num>
  <w:num w:numId="25">
    <w:abstractNumId w:val="5"/>
  </w:num>
  <w:num w:numId="26">
    <w:abstractNumId w:val="4"/>
  </w:num>
  <w:num w:numId="27">
    <w:abstractNumId w:val="37"/>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8"/>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22"/>
  </w:num>
  <w:num w:numId="36">
    <w:abstractNumId w:val="1"/>
  </w:num>
  <w:num w:numId="37">
    <w:abstractNumId w:val="42"/>
  </w:num>
  <w:num w:numId="38">
    <w:abstractNumId w:val="21"/>
  </w:num>
  <w:num w:numId="39">
    <w:abstractNumId w:val="25"/>
  </w:num>
  <w:num w:numId="40">
    <w:abstractNumId w:val="26"/>
  </w:num>
  <w:num w:numId="41">
    <w:abstractNumId w:val="35"/>
  </w:num>
  <w:num w:numId="42">
    <w:abstractNumId w:val="23"/>
  </w:num>
  <w:num w:numId="43">
    <w:abstractNumId w:val="16"/>
  </w:num>
  <w:num w:numId="44">
    <w:abstractNumId w:val="28"/>
  </w:num>
  <w:num w:numId="45">
    <w:abstractNumId w:val="6"/>
  </w:num>
  <w:num w:numId="46">
    <w:abstractNumId w:val="0"/>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1441"/>
    <w:rsid w:val="0000155C"/>
    <w:rsid w:val="000034D4"/>
    <w:rsid w:val="00004F6A"/>
    <w:rsid w:val="00005477"/>
    <w:rsid w:val="00006000"/>
    <w:rsid w:val="00007A17"/>
    <w:rsid w:val="00010DD9"/>
    <w:rsid w:val="00011C94"/>
    <w:rsid w:val="00014CBE"/>
    <w:rsid w:val="00016836"/>
    <w:rsid w:val="0001694B"/>
    <w:rsid w:val="000171D1"/>
    <w:rsid w:val="00017396"/>
    <w:rsid w:val="000235DD"/>
    <w:rsid w:val="000243BF"/>
    <w:rsid w:val="000253D4"/>
    <w:rsid w:val="0002561D"/>
    <w:rsid w:val="00027928"/>
    <w:rsid w:val="000279A7"/>
    <w:rsid w:val="00031404"/>
    <w:rsid w:val="00033011"/>
    <w:rsid w:val="00036633"/>
    <w:rsid w:val="00037323"/>
    <w:rsid w:val="000417C6"/>
    <w:rsid w:val="00044C06"/>
    <w:rsid w:val="0004567C"/>
    <w:rsid w:val="0005037D"/>
    <w:rsid w:val="0005139F"/>
    <w:rsid w:val="00051613"/>
    <w:rsid w:val="00053EB3"/>
    <w:rsid w:val="00064659"/>
    <w:rsid w:val="0006502E"/>
    <w:rsid w:val="0006604B"/>
    <w:rsid w:val="00070FCD"/>
    <w:rsid w:val="00071493"/>
    <w:rsid w:val="0007271C"/>
    <w:rsid w:val="00074C2E"/>
    <w:rsid w:val="00076D36"/>
    <w:rsid w:val="0007750B"/>
    <w:rsid w:val="0008035D"/>
    <w:rsid w:val="00080ABD"/>
    <w:rsid w:val="0009071B"/>
    <w:rsid w:val="0009244B"/>
    <w:rsid w:val="00092A97"/>
    <w:rsid w:val="00095AAA"/>
    <w:rsid w:val="000A01E0"/>
    <w:rsid w:val="000A0538"/>
    <w:rsid w:val="000A084E"/>
    <w:rsid w:val="000A163C"/>
    <w:rsid w:val="000A2442"/>
    <w:rsid w:val="000A62EA"/>
    <w:rsid w:val="000A7769"/>
    <w:rsid w:val="000A776C"/>
    <w:rsid w:val="000B09B8"/>
    <w:rsid w:val="000B6183"/>
    <w:rsid w:val="000C01EF"/>
    <w:rsid w:val="000D314C"/>
    <w:rsid w:val="000D4079"/>
    <w:rsid w:val="000E1542"/>
    <w:rsid w:val="000F657E"/>
    <w:rsid w:val="000F7422"/>
    <w:rsid w:val="0010200A"/>
    <w:rsid w:val="00104F0F"/>
    <w:rsid w:val="0010591F"/>
    <w:rsid w:val="0010648C"/>
    <w:rsid w:val="00106E7B"/>
    <w:rsid w:val="00117743"/>
    <w:rsid w:val="00122052"/>
    <w:rsid w:val="00126FEC"/>
    <w:rsid w:val="00127631"/>
    <w:rsid w:val="00127D54"/>
    <w:rsid w:val="00130811"/>
    <w:rsid w:val="00134763"/>
    <w:rsid w:val="00141A54"/>
    <w:rsid w:val="00142D0A"/>
    <w:rsid w:val="001448DC"/>
    <w:rsid w:val="00147314"/>
    <w:rsid w:val="0014773B"/>
    <w:rsid w:val="00150C56"/>
    <w:rsid w:val="001562CD"/>
    <w:rsid w:val="001657DF"/>
    <w:rsid w:val="001667C6"/>
    <w:rsid w:val="001668CB"/>
    <w:rsid w:val="00167154"/>
    <w:rsid w:val="00167AEB"/>
    <w:rsid w:val="00171958"/>
    <w:rsid w:val="001720E7"/>
    <w:rsid w:val="00172B6B"/>
    <w:rsid w:val="001771AE"/>
    <w:rsid w:val="00186118"/>
    <w:rsid w:val="00186FE9"/>
    <w:rsid w:val="001948F2"/>
    <w:rsid w:val="00195D74"/>
    <w:rsid w:val="00197C2D"/>
    <w:rsid w:val="001A16DC"/>
    <w:rsid w:val="001A73F0"/>
    <w:rsid w:val="001B1299"/>
    <w:rsid w:val="001C4682"/>
    <w:rsid w:val="001C56FF"/>
    <w:rsid w:val="001C7E81"/>
    <w:rsid w:val="001D079A"/>
    <w:rsid w:val="001D0B4A"/>
    <w:rsid w:val="001D1AD1"/>
    <w:rsid w:val="001D4C60"/>
    <w:rsid w:val="001D72E3"/>
    <w:rsid w:val="001E0AD7"/>
    <w:rsid w:val="001E12B8"/>
    <w:rsid w:val="001E14F7"/>
    <w:rsid w:val="001E1AA5"/>
    <w:rsid w:val="001E235D"/>
    <w:rsid w:val="001E237C"/>
    <w:rsid w:val="001E3ED7"/>
    <w:rsid w:val="001E4606"/>
    <w:rsid w:val="001E489B"/>
    <w:rsid w:val="001E547D"/>
    <w:rsid w:val="001E5682"/>
    <w:rsid w:val="001E5DF5"/>
    <w:rsid w:val="001E615D"/>
    <w:rsid w:val="001E7E25"/>
    <w:rsid w:val="001F3D6A"/>
    <w:rsid w:val="001F449F"/>
    <w:rsid w:val="001F4E1A"/>
    <w:rsid w:val="001F5B9C"/>
    <w:rsid w:val="001F7C52"/>
    <w:rsid w:val="00201C95"/>
    <w:rsid w:val="0020423A"/>
    <w:rsid w:val="002073A3"/>
    <w:rsid w:val="002141EB"/>
    <w:rsid w:val="0021464D"/>
    <w:rsid w:val="00225276"/>
    <w:rsid w:val="00226E65"/>
    <w:rsid w:val="002320EF"/>
    <w:rsid w:val="002327C9"/>
    <w:rsid w:val="00232C40"/>
    <w:rsid w:val="002338A3"/>
    <w:rsid w:val="00241D2E"/>
    <w:rsid w:val="00242B8E"/>
    <w:rsid w:val="00244039"/>
    <w:rsid w:val="00245F98"/>
    <w:rsid w:val="0025075F"/>
    <w:rsid w:val="00252145"/>
    <w:rsid w:val="00256152"/>
    <w:rsid w:val="00262417"/>
    <w:rsid w:val="00262C07"/>
    <w:rsid w:val="002643FB"/>
    <w:rsid w:val="0027156B"/>
    <w:rsid w:val="00273D37"/>
    <w:rsid w:val="00274361"/>
    <w:rsid w:val="002757A2"/>
    <w:rsid w:val="002800AC"/>
    <w:rsid w:val="00281B8E"/>
    <w:rsid w:val="00287189"/>
    <w:rsid w:val="002969D0"/>
    <w:rsid w:val="002A2E84"/>
    <w:rsid w:val="002B4F19"/>
    <w:rsid w:val="002B563A"/>
    <w:rsid w:val="002C09CC"/>
    <w:rsid w:val="002C1792"/>
    <w:rsid w:val="002C3424"/>
    <w:rsid w:val="002C6C53"/>
    <w:rsid w:val="002C75F1"/>
    <w:rsid w:val="002D52F6"/>
    <w:rsid w:val="002D7424"/>
    <w:rsid w:val="002D7747"/>
    <w:rsid w:val="002E061A"/>
    <w:rsid w:val="002E06D4"/>
    <w:rsid w:val="002E0DA6"/>
    <w:rsid w:val="002E1AFC"/>
    <w:rsid w:val="002E5CD8"/>
    <w:rsid w:val="002E7315"/>
    <w:rsid w:val="002F3244"/>
    <w:rsid w:val="002F5CF2"/>
    <w:rsid w:val="00300881"/>
    <w:rsid w:val="003008D3"/>
    <w:rsid w:val="003017EB"/>
    <w:rsid w:val="00324DC6"/>
    <w:rsid w:val="0033207A"/>
    <w:rsid w:val="0033478D"/>
    <w:rsid w:val="00335886"/>
    <w:rsid w:val="003364C8"/>
    <w:rsid w:val="003367ED"/>
    <w:rsid w:val="0033741F"/>
    <w:rsid w:val="003378EC"/>
    <w:rsid w:val="00340479"/>
    <w:rsid w:val="00341247"/>
    <w:rsid w:val="003427FC"/>
    <w:rsid w:val="00347A06"/>
    <w:rsid w:val="00347D3C"/>
    <w:rsid w:val="00352441"/>
    <w:rsid w:val="00352FE7"/>
    <w:rsid w:val="00353244"/>
    <w:rsid w:val="00355C33"/>
    <w:rsid w:val="00362C2F"/>
    <w:rsid w:val="0036428B"/>
    <w:rsid w:val="00364743"/>
    <w:rsid w:val="0036548E"/>
    <w:rsid w:val="00371983"/>
    <w:rsid w:val="00375556"/>
    <w:rsid w:val="003848A9"/>
    <w:rsid w:val="00385031"/>
    <w:rsid w:val="003908A9"/>
    <w:rsid w:val="00391264"/>
    <w:rsid w:val="003961EB"/>
    <w:rsid w:val="00396C83"/>
    <w:rsid w:val="003974A3"/>
    <w:rsid w:val="003A1269"/>
    <w:rsid w:val="003B1D4A"/>
    <w:rsid w:val="003B31CD"/>
    <w:rsid w:val="003B7174"/>
    <w:rsid w:val="003C0E46"/>
    <w:rsid w:val="003C4195"/>
    <w:rsid w:val="003C4318"/>
    <w:rsid w:val="003D5804"/>
    <w:rsid w:val="003D5F3F"/>
    <w:rsid w:val="003D7149"/>
    <w:rsid w:val="003D7539"/>
    <w:rsid w:val="003E2095"/>
    <w:rsid w:val="003E3A47"/>
    <w:rsid w:val="003E41D9"/>
    <w:rsid w:val="003E5A79"/>
    <w:rsid w:val="003F3E85"/>
    <w:rsid w:val="003F6429"/>
    <w:rsid w:val="0040118F"/>
    <w:rsid w:val="004021C7"/>
    <w:rsid w:val="00407201"/>
    <w:rsid w:val="004104F2"/>
    <w:rsid w:val="00411C30"/>
    <w:rsid w:val="00412557"/>
    <w:rsid w:val="00414624"/>
    <w:rsid w:val="004202FB"/>
    <w:rsid w:val="0042032E"/>
    <w:rsid w:val="004219B8"/>
    <w:rsid w:val="00422B25"/>
    <w:rsid w:val="004274F2"/>
    <w:rsid w:val="0043145B"/>
    <w:rsid w:val="00437F5B"/>
    <w:rsid w:val="00441F59"/>
    <w:rsid w:val="00442CFA"/>
    <w:rsid w:val="004445BA"/>
    <w:rsid w:val="00445B81"/>
    <w:rsid w:val="004465B7"/>
    <w:rsid w:val="004522D5"/>
    <w:rsid w:val="00455F06"/>
    <w:rsid w:val="00457357"/>
    <w:rsid w:val="004602DD"/>
    <w:rsid w:val="004716EE"/>
    <w:rsid w:val="00480EEE"/>
    <w:rsid w:val="0048498A"/>
    <w:rsid w:val="00485CDB"/>
    <w:rsid w:val="00485D19"/>
    <w:rsid w:val="00486B51"/>
    <w:rsid w:val="00491095"/>
    <w:rsid w:val="004920FD"/>
    <w:rsid w:val="004A53B7"/>
    <w:rsid w:val="004A5F67"/>
    <w:rsid w:val="004A6D7C"/>
    <w:rsid w:val="004A6F86"/>
    <w:rsid w:val="004C0C1F"/>
    <w:rsid w:val="004C249B"/>
    <w:rsid w:val="004C3B19"/>
    <w:rsid w:val="004C67F3"/>
    <w:rsid w:val="004C68F1"/>
    <w:rsid w:val="004C725C"/>
    <w:rsid w:val="004E1BB3"/>
    <w:rsid w:val="004E3672"/>
    <w:rsid w:val="004E5D46"/>
    <w:rsid w:val="004F6343"/>
    <w:rsid w:val="00501798"/>
    <w:rsid w:val="00502D93"/>
    <w:rsid w:val="0050469D"/>
    <w:rsid w:val="00507FC9"/>
    <w:rsid w:val="005113EE"/>
    <w:rsid w:val="00511C84"/>
    <w:rsid w:val="00511FDA"/>
    <w:rsid w:val="00512D13"/>
    <w:rsid w:val="00512D42"/>
    <w:rsid w:val="005166D7"/>
    <w:rsid w:val="00520184"/>
    <w:rsid w:val="005208FC"/>
    <w:rsid w:val="005245D5"/>
    <w:rsid w:val="005269D7"/>
    <w:rsid w:val="00530365"/>
    <w:rsid w:val="00534DFE"/>
    <w:rsid w:val="00536383"/>
    <w:rsid w:val="005374AF"/>
    <w:rsid w:val="00537F45"/>
    <w:rsid w:val="00543ECC"/>
    <w:rsid w:val="00551A3C"/>
    <w:rsid w:val="00552335"/>
    <w:rsid w:val="00554820"/>
    <w:rsid w:val="005662E2"/>
    <w:rsid w:val="00577D76"/>
    <w:rsid w:val="00577F64"/>
    <w:rsid w:val="00586033"/>
    <w:rsid w:val="00587A83"/>
    <w:rsid w:val="00591ED6"/>
    <w:rsid w:val="0059263D"/>
    <w:rsid w:val="00597057"/>
    <w:rsid w:val="005A0757"/>
    <w:rsid w:val="005A6FDC"/>
    <w:rsid w:val="005B056A"/>
    <w:rsid w:val="005B0E50"/>
    <w:rsid w:val="005B1D54"/>
    <w:rsid w:val="005B3846"/>
    <w:rsid w:val="005B5BC9"/>
    <w:rsid w:val="005B5D9E"/>
    <w:rsid w:val="005B607B"/>
    <w:rsid w:val="005C2EF4"/>
    <w:rsid w:val="005C31B5"/>
    <w:rsid w:val="005C7CF7"/>
    <w:rsid w:val="005D3BBA"/>
    <w:rsid w:val="005E0B47"/>
    <w:rsid w:val="005E1028"/>
    <w:rsid w:val="005E4FC8"/>
    <w:rsid w:val="005E6C1B"/>
    <w:rsid w:val="005F0287"/>
    <w:rsid w:val="005F09AE"/>
    <w:rsid w:val="005F144D"/>
    <w:rsid w:val="005F3FF1"/>
    <w:rsid w:val="005F46EA"/>
    <w:rsid w:val="00604711"/>
    <w:rsid w:val="00605CCA"/>
    <w:rsid w:val="00610460"/>
    <w:rsid w:val="006107C2"/>
    <w:rsid w:val="00610A34"/>
    <w:rsid w:val="0061118A"/>
    <w:rsid w:val="006114E5"/>
    <w:rsid w:val="00613FD8"/>
    <w:rsid w:val="006165FA"/>
    <w:rsid w:val="0062079B"/>
    <w:rsid w:val="0062150C"/>
    <w:rsid w:val="00622B8A"/>
    <w:rsid w:val="006331D8"/>
    <w:rsid w:val="0063466F"/>
    <w:rsid w:val="00635E81"/>
    <w:rsid w:val="00637528"/>
    <w:rsid w:val="00640C22"/>
    <w:rsid w:val="0064268A"/>
    <w:rsid w:val="00644A28"/>
    <w:rsid w:val="00647BD5"/>
    <w:rsid w:val="00650C62"/>
    <w:rsid w:val="00653675"/>
    <w:rsid w:val="00655B4D"/>
    <w:rsid w:val="00660031"/>
    <w:rsid w:val="0066037D"/>
    <w:rsid w:val="00660493"/>
    <w:rsid w:val="00660E3F"/>
    <w:rsid w:val="0066139A"/>
    <w:rsid w:val="006618F3"/>
    <w:rsid w:val="006642B0"/>
    <w:rsid w:val="00664BAD"/>
    <w:rsid w:val="00664FD4"/>
    <w:rsid w:val="006657DA"/>
    <w:rsid w:val="006661F7"/>
    <w:rsid w:val="00673FB0"/>
    <w:rsid w:val="0067796B"/>
    <w:rsid w:val="00683D5D"/>
    <w:rsid w:val="00683F31"/>
    <w:rsid w:val="00684A4C"/>
    <w:rsid w:val="00687C67"/>
    <w:rsid w:val="00690064"/>
    <w:rsid w:val="00690B80"/>
    <w:rsid w:val="006917A6"/>
    <w:rsid w:val="00692D88"/>
    <w:rsid w:val="00695460"/>
    <w:rsid w:val="006974F8"/>
    <w:rsid w:val="006A22AD"/>
    <w:rsid w:val="006A33C2"/>
    <w:rsid w:val="006A520D"/>
    <w:rsid w:val="006A755E"/>
    <w:rsid w:val="006B258C"/>
    <w:rsid w:val="006B2E4D"/>
    <w:rsid w:val="006B483E"/>
    <w:rsid w:val="006B6E3B"/>
    <w:rsid w:val="006C0ED8"/>
    <w:rsid w:val="006C1CA0"/>
    <w:rsid w:val="006C26C2"/>
    <w:rsid w:val="006C40B7"/>
    <w:rsid w:val="006C7AED"/>
    <w:rsid w:val="006E23BE"/>
    <w:rsid w:val="006E25AD"/>
    <w:rsid w:val="006E4674"/>
    <w:rsid w:val="006E58FE"/>
    <w:rsid w:val="006E5CB1"/>
    <w:rsid w:val="006F0724"/>
    <w:rsid w:val="006F3F70"/>
    <w:rsid w:val="006F4319"/>
    <w:rsid w:val="006F4BA0"/>
    <w:rsid w:val="006F5A4E"/>
    <w:rsid w:val="006F7FA7"/>
    <w:rsid w:val="007022C4"/>
    <w:rsid w:val="007058C8"/>
    <w:rsid w:val="007066D9"/>
    <w:rsid w:val="00706A02"/>
    <w:rsid w:val="00712BA6"/>
    <w:rsid w:val="00713479"/>
    <w:rsid w:val="007149F7"/>
    <w:rsid w:val="00716233"/>
    <w:rsid w:val="00717E32"/>
    <w:rsid w:val="00722EE1"/>
    <w:rsid w:val="00723B0C"/>
    <w:rsid w:val="00724FBF"/>
    <w:rsid w:val="0072615D"/>
    <w:rsid w:val="0072686C"/>
    <w:rsid w:val="007317CE"/>
    <w:rsid w:val="00736995"/>
    <w:rsid w:val="00742B8A"/>
    <w:rsid w:val="00743630"/>
    <w:rsid w:val="007440C7"/>
    <w:rsid w:val="007440F9"/>
    <w:rsid w:val="007444EB"/>
    <w:rsid w:val="00750D4F"/>
    <w:rsid w:val="00756AC4"/>
    <w:rsid w:val="00760987"/>
    <w:rsid w:val="00770F8A"/>
    <w:rsid w:val="00771D37"/>
    <w:rsid w:val="0077256C"/>
    <w:rsid w:val="00774F42"/>
    <w:rsid w:val="00783D69"/>
    <w:rsid w:val="007862CB"/>
    <w:rsid w:val="00787FE0"/>
    <w:rsid w:val="00791B5D"/>
    <w:rsid w:val="00794583"/>
    <w:rsid w:val="007A383C"/>
    <w:rsid w:val="007A53F1"/>
    <w:rsid w:val="007A6B51"/>
    <w:rsid w:val="007A7EB2"/>
    <w:rsid w:val="007B06E6"/>
    <w:rsid w:val="007B09B0"/>
    <w:rsid w:val="007B0C50"/>
    <w:rsid w:val="007B39F2"/>
    <w:rsid w:val="007B5CA9"/>
    <w:rsid w:val="007B74C0"/>
    <w:rsid w:val="007C5D7B"/>
    <w:rsid w:val="007C778F"/>
    <w:rsid w:val="007E3DB4"/>
    <w:rsid w:val="007E5022"/>
    <w:rsid w:val="007E5898"/>
    <w:rsid w:val="007E77C0"/>
    <w:rsid w:val="007F2D9D"/>
    <w:rsid w:val="008054DB"/>
    <w:rsid w:val="00805A50"/>
    <w:rsid w:val="00805C7E"/>
    <w:rsid w:val="00806BA2"/>
    <w:rsid w:val="00810624"/>
    <w:rsid w:val="008119DF"/>
    <w:rsid w:val="00815338"/>
    <w:rsid w:val="008215B5"/>
    <w:rsid w:val="008222F5"/>
    <w:rsid w:val="008226A1"/>
    <w:rsid w:val="00823E09"/>
    <w:rsid w:val="00823F26"/>
    <w:rsid w:val="008249E4"/>
    <w:rsid w:val="00827966"/>
    <w:rsid w:val="00831865"/>
    <w:rsid w:val="00831B19"/>
    <w:rsid w:val="008323FA"/>
    <w:rsid w:val="00833FE4"/>
    <w:rsid w:val="00835FEE"/>
    <w:rsid w:val="00836877"/>
    <w:rsid w:val="0084286B"/>
    <w:rsid w:val="008428D4"/>
    <w:rsid w:val="00843AF7"/>
    <w:rsid w:val="00847CA6"/>
    <w:rsid w:val="00851743"/>
    <w:rsid w:val="008536BE"/>
    <w:rsid w:val="00856112"/>
    <w:rsid w:val="008564A1"/>
    <w:rsid w:val="00860B11"/>
    <w:rsid w:val="008616E9"/>
    <w:rsid w:val="00864B68"/>
    <w:rsid w:val="00867D68"/>
    <w:rsid w:val="00871CFE"/>
    <w:rsid w:val="00872AE3"/>
    <w:rsid w:val="00875927"/>
    <w:rsid w:val="00876208"/>
    <w:rsid w:val="00877154"/>
    <w:rsid w:val="00882FA0"/>
    <w:rsid w:val="00883D6F"/>
    <w:rsid w:val="008843F6"/>
    <w:rsid w:val="00884D5C"/>
    <w:rsid w:val="00886624"/>
    <w:rsid w:val="00890588"/>
    <w:rsid w:val="0089261F"/>
    <w:rsid w:val="00893E82"/>
    <w:rsid w:val="00897BF7"/>
    <w:rsid w:val="008A1C7A"/>
    <w:rsid w:val="008A2CAD"/>
    <w:rsid w:val="008A5A0E"/>
    <w:rsid w:val="008A6DCA"/>
    <w:rsid w:val="008B67FF"/>
    <w:rsid w:val="008B7556"/>
    <w:rsid w:val="008B7CB6"/>
    <w:rsid w:val="008C301D"/>
    <w:rsid w:val="008C3B87"/>
    <w:rsid w:val="008C5C3D"/>
    <w:rsid w:val="008C6761"/>
    <w:rsid w:val="008D1650"/>
    <w:rsid w:val="008D4293"/>
    <w:rsid w:val="008D5E08"/>
    <w:rsid w:val="008D6A57"/>
    <w:rsid w:val="008E0CA7"/>
    <w:rsid w:val="008E2176"/>
    <w:rsid w:val="008E2582"/>
    <w:rsid w:val="008E2F49"/>
    <w:rsid w:val="008E3582"/>
    <w:rsid w:val="008E496C"/>
    <w:rsid w:val="008E7006"/>
    <w:rsid w:val="008F0029"/>
    <w:rsid w:val="008F17AB"/>
    <w:rsid w:val="008F45F1"/>
    <w:rsid w:val="008F552E"/>
    <w:rsid w:val="008F5D85"/>
    <w:rsid w:val="008F7641"/>
    <w:rsid w:val="009038BC"/>
    <w:rsid w:val="00906642"/>
    <w:rsid w:val="00906A3E"/>
    <w:rsid w:val="0091134F"/>
    <w:rsid w:val="009127DD"/>
    <w:rsid w:val="00914523"/>
    <w:rsid w:val="00921790"/>
    <w:rsid w:val="00922C55"/>
    <w:rsid w:val="0093095C"/>
    <w:rsid w:val="00935B9F"/>
    <w:rsid w:val="0093685A"/>
    <w:rsid w:val="0094225D"/>
    <w:rsid w:val="00942D40"/>
    <w:rsid w:val="00957C6A"/>
    <w:rsid w:val="00965666"/>
    <w:rsid w:val="00970042"/>
    <w:rsid w:val="0097214A"/>
    <w:rsid w:val="009742EE"/>
    <w:rsid w:val="009809B3"/>
    <w:rsid w:val="009816C3"/>
    <w:rsid w:val="009818F4"/>
    <w:rsid w:val="00984C92"/>
    <w:rsid w:val="009869BE"/>
    <w:rsid w:val="0098726A"/>
    <w:rsid w:val="0099071D"/>
    <w:rsid w:val="00992CCF"/>
    <w:rsid w:val="00995325"/>
    <w:rsid w:val="00995B14"/>
    <w:rsid w:val="00995BC5"/>
    <w:rsid w:val="009A12A0"/>
    <w:rsid w:val="009A3363"/>
    <w:rsid w:val="009A6B1E"/>
    <w:rsid w:val="009B0841"/>
    <w:rsid w:val="009B0D28"/>
    <w:rsid w:val="009B194C"/>
    <w:rsid w:val="009B2331"/>
    <w:rsid w:val="009B6825"/>
    <w:rsid w:val="009C54C2"/>
    <w:rsid w:val="009D1BBE"/>
    <w:rsid w:val="009D2D26"/>
    <w:rsid w:val="009D6986"/>
    <w:rsid w:val="009D71D4"/>
    <w:rsid w:val="009E0525"/>
    <w:rsid w:val="009E16B2"/>
    <w:rsid w:val="009E1941"/>
    <w:rsid w:val="009E3C23"/>
    <w:rsid w:val="009F400D"/>
    <w:rsid w:val="009F581C"/>
    <w:rsid w:val="009F6E64"/>
    <w:rsid w:val="00A02A32"/>
    <w:rsid w:val="00A04CC2"/>
    <w:rsid w:val="00A05949"/>
    <w:rsid w:val="00A07726"/>
    <w:rsid w:val="00A26E22"/>
    <w:rsid w:val="00A30B35"/>
    <w:rsid w:val="00A33AA7"/>
    <w:rsid w:val="00A35951"/>
    <w:rsid w:val="00A36FF3"/>
    <w:rsid w:val="00A4129A"/>
    <w:rsid w:val="00A449B8"/>
    <w:rsid w:val="00A5443E"/>
    <w:rsid w:val="00A56E20"/>
    <w:rsid w:val="00A56E53"/>
    <w:rsid w:val="00A60666"/>
    <w:rsid w:val="00A6587F"/>
    <w:rsid w:val="00A67E20"/>
    <w:rsid w:val="00A72BB3"/>
    <w:rsid w:val="00A73D87"/>
    <w:rsid w:val="00A82E26"/>
    <w:rsid w:val="00A8695E"/>
    <w:rsid w:val="00A874FC"/>
    <w:rsid w:val="00A90CAA"/>
    <w:rsid w:val="00A95355"/>
    <w:rsid w:val="00A95B89"/>
    <w:rsid w:val="00A95CA0"/>
    <w:rsid w:val="00AB0B96"/>
    <w:rsid w:val="00AB1C2D"/>
    <w:rsid w:val="00AB35B6"/>
    <w:rsid w:val="00AB4639"/>
    <w:rsid w:val="00AB5F93"/>
    <w:rsid w:val="00AB6A05"/>
    <w:rsid w:val="00AC1BC7"/>
    <w:rsid w:val="00AC475B"/>
    <w:rsid w:val="00AC6BF2"/>
    <w:rsid w:val="00AC6F5D"/>
    <w:rsid w:val="00AC76AD"/>
    <w:rsid w:val="00AD126E"/>
    <w:rsid w:val="00AE061A"/>
    <w:rsid w:val="00AE1401"/>
    <w:rsid w:val="00AE1CC2"/>
    <w:rsid w:val="00AE36AB"/>
    <w:rsid w:val="00AE56C8"/>
    <w:rsid w:val="00AE594A"/>
    <w:rsid w:val="00AE6705"/>
    <w:rsid w:val="00AF0B36"/>
    <w:rsid w:val="00AF3454"/>
    <w:rsid w:val="00AF5FEB"/>
    <w:rsid w:val="00AF75E4"/>
    <w:rsid w:val="00B033D8"/>
    <w:rsid w:val="00B047DC"/>
    <w:rsid w:val="00B1050F"/>
    <w:rsid w:val="00B14170"/>
    <w:rsid w:val="00B21D48"/>
    <w:rsid w:val="00B222E0"/>
    <w:rsid w:val="00B22875"/>
    <w:rsid w:val="00B23072"/>
    <w:rsid w:val="00B24544"/>
    <w:rsid w:val="00B2554C"/>
    <w:rsid w:val="00B32A66"/>
    <w:rsid w:val="00B35DA3"/>
    <w:rsid w:val="00B366EA"/>
    <w:rsid w:val="00B4219F"/>
    <w:rsid w:val="00B42D07"/>
    <w:rsid w:val="00B46922"/>
    <w:rsid w:val="00B46E9F"/>
    <w:rsid w:val="00B47EA5"/>
    <w:rsid w:val="00B518A3"/>
    <w:rsid w:val="00B53CD2"/>
    <w:rsid w:val="00B55A54"/>
    <w:rsid w:val="00B6575F"/>
    <w:rsid w:val="00B726FC"/>
    <w:rsid w:val="00B72A10"/>
    <w:rsid w:val="00B7570E"/>
    <w:rsid w:val="00B75DE7"/>
    <w:rsid w:val="00B83A5E"/>
    <w:rsid w:val="00B84DC4"/>
    <w:rsid w:val="00B92EEA"/>
    <w:rsid w:val="00B94A6E"/>
    <w:rsid w:val="00B958B5"/>
    <w:rsid w:val="00B97073"/>
    <w:rsid w:val="00B9796C"/>
    <w:rsid w:val="00BA1725"/>
    <w:rsid w:val="00BA1F01"/>
    <w:rsid w:val="00BA4F0F"/>
    <w:rsid w:val="00BA60A6"/>
    <w:rsid w:val="00BB7693"/>
    <w:rsid w:val="00BB76B4"/>
    <w:rsid w:val="00BC0BB9"/>
    <w:rsid w:val="00BC186E"/>
    <w:rsid w:val="00BC1E89"/>
    <w:rsid w:val="00BC2574"/>
    <w:rsid w:val="00BC44B3"/>
    <w:rsid w:val="00BC5F5B"/>
    <w:rsid w:val="00BD120A"/>
    <w:rsid w:val="00BD1721"/>
    <w:rsid w:val="00BD25F8"/>
    <w:rsid w:val="00BE0605"/>
    <w:rsid w:val="00BE541C"/>
    <w:rsid w:val="00BF03BA"/>
    <w:rsid w:val="00BF1D2C"/>
    <w:rsid w:val="00BF2E8E"/>
    <w:rsid w:val="00BF37C7"/>
    <w:rsid w:val="00BF53F7"/>
    <w:rsid w:val="00BF7A10"/>
    <w:rsid w:val="00BF7AA4"/>
    <w:rsid w:val="00C00069"/>
    <w:rsid w:val="00C012E2"/>
    <w:rsid w:val="00C11B4F"/>
    <w:rsid w:val="00C1383B"/>
    <w:rsid w:val="00C140BF"/>
    <w:rsid w:val="00C20ABE"/>
    <w:rsid w:val="00C24023"/>
    <w:rsid w:val="00C2662E"/>
    <w:rsid w:val="00C3390C"/>
    <w:rsid w:val="00C34424"/>
    <w:rsid w:val="00C344CC"/>
    <w:rsid w:val="00C3565C"/>
    <w:rsid w:val="00C42352"/>
    <w:rsid w:val="00C4580A"/>
    <w:rsid w:val="00C54F48"/>
    <w:rsid w:val="00C553CE"/>
    <w:rsid w:val="00C55FC9"/>
    <w:rsid w:val="00C56616"/>
    <w:rsid w:val="00C63322"/>
    <w:rsid w:val="00C65EA3"/>
    <w:rsid w:val="00C65FBE"/>
    <w:rsid w:val="00C663E9"/>
    <w:rsid w:val="00C66C21"/>
    <w:rsid w:val="00C74661"/>
    <w:rsid w:val="00C76D4F"/>
    <w:rsid w:val="00C80F6C"/>
    <w:rsid w:val="00C8224F"/>
    <w:rsid w:val="00C83047"/>
    <w:rsid w:val="00C856D6"/>
    <w:rsid w:val="00C9256C"/>
    <w:rsid w:val="00C94479"/>
    <w:rsid w:val="00C96100"/>
    <w:rsid w:val="00C97341"/>
    <w:rsid w:val="00C97EF6"/>
    <w:rsid w:val="00CA1EC5"/>
    <w:rsid w:val="00CA1F20"/>
    <w:rsid w:val="00CA5730"/>
    <w:rsid w:val="00CB749C"/>
    <w:rsid w:val="00CB7619"/>
    <w:rsid w:val="00CB7657"/>
    <w:rsid w:val="00CC16A5"/>
    <w:rsid w:val="00CC1FE5"/>
    <w:rsid w:val="00CC64DD"/>
    <w:rsid w:val="00CC6E73"/>
    <w:rsid w:val="00CC7DFE"/>
    <w:rsid w:val="00CD0FF5"/>
    <w:rsid w:val="00CD151D"/>
    <w:rsid w:val="00CD2EAF"/>
    <w:rsid w:val="00CD3ACC"/>
    <w:rsid w:val="00CD57AB"/>
    <w:rsid w:val="00CE0D2A"/>
    <w:rsid w:val="00CE3621"/>
    <w:rsid w:val="00CE3978"/>
    <w:rsid w:val="00CE5DD7"/>
    <w:rsid w:val="00CF1034"/>
    <w:rsid w:val="00CF171D"/>
    <w:rsid w:val="00D02862"/>
    <w:rsid w:val="00D0293D"/>
    <w:rsid w:val="00D04E05"/>
    <w:rsid w:val="00D0666E"/>
    <w:rsid w:val="00D13E46"/>
    <w:rsid w:val="00D14451"/>
    <w:rsid w:val="00D1549F"/>
    <w:rsid w:val="00D166C3"/>
    <w:rsid w:val="00D27222"/>
    <w:rsid w:val="00D305F9"/>
    <w:rsid w:val="00D32058"/>
    <w:rsid w:val="00D35443"/>
    <w:rsid w:val="00D37F3A"/>
    <w:rsid w:val="00D409C8"/>
    <w:rsid w:val="00D42367"/>
    <w:rsid w:val="00D42413"/>
    <w:rsid w:val="00D46719"/>
    <w:rsid w:val="00D469D4"/>
    <w:rsid w:val="00D470BD"/>
    <w:rsid w:val="00D5092E"/>
    <w:rsid w:val="00D50F5D"/>
    <w:rsid w:val="00D51FF4"/>
    <w:rsid w:val="00D52EEA"/>
    <w:rsid w:val="00D530D0"/>
    <w:rsid w:val="00D531FB"/>
    <w:rsid w:val="00D558A3"/>
    <w:rsid w:val="00D615E8"/>
    <w:rsid w:val="00D625B1"/>
    <w:rsid w:val="00D641B8"/>
    <w:rsid w:val="00D64786"/>
    <w:rsid w:val="00D6672D"/>
    <w:rsid w:val="00D67BC5"/>
    <w:rsid w:val="00D717FA"/>
    <w:rsid w:val="00D73218"/>
    <w:rsid w:val="00D82C6C"/>
    <w:rsid w:val="00D83C81"/>
    <w:rsid w:val="00D8724B"/>
    <w:rsid w:val="00D92FE5"/>
    <w:rsid w:val="00D93800"/>
    <w:rsid w:val="00D947B4"/>
    <w:rsid w:val="00DA1058"/>
    <w:rsid w:val="00DA180E"/>
    <w:rsid w:val="00DA45A9"/>
    <w:rsid w:val="00DA52FC"/>
    <w:rsid w:val="00DA6E79"/>
    <w:rsid w:val="00DA7929"/>
    <w:rsid w:val="00DB06E8"/>
    <w:rsid w:val="00DB3A74"/>
    <w:rsid w:val="00DB701F"/>
    <w:rsid w:val="00DC041C"/>
    <w:rsid w:val="00DC055D"/>
    <w:rsid w:val="00DC06FB"/>
    <w:rsid w:val="00DC29A5"/>
    <w:rsid w:val="00DC4379"/>
    <w:rsid w:val="00DC4C1A"/>
    <w:rsid w:val="00DD2140"/>
    <w:rsid w:val="00DD3DFE"/>
    <w:rsid w:val="00DE184F"/>
    <w:rsid w:val="00DE38E4"/>
    <w:rsid w:val="00DE455D"/>
    <w:rsid w:val="00DE4BBB"/>
    <w:rsid w:val="00E03DF7"/>
    <w:rsid w:val="00E040DB"/>
    <w:rsid w:val="00E1063A"/>
    <w:rsid w:val="00E107CF"/>
    <w:rsid w:val="00E134AF"/>
    <w:rsid w:val="00E15B58"/>
    <w:rsid w:val="00E218D8"/>
    <w:rsid w:val="00E24031"/>
    <w:rsid w:val="00E25EBC"/>
    <w:rsid w:val="00E32A2F"/>
    <w:rsid w:val="00E338C2"/>
    <w:rsid w:val="00E34533"/>
    <w:rsid w:val="00E345D5"/>
    <w:rsid w:val="00E34A63"/>
    <w:rsid w:val="00E40337"/>
    <w:rsid w:val="00E430BD"/>
    <w:rsid w:val="00E43F8B"/>
    <w:rsid w:val="00E45FFC"/>
    <w:rsid w:val="00E477B7"/>
    <w:rsid w:val="00E52257"/>
    <w:rsid w:val="00E53AFB"/>
    <w:rsid w:val="00E54F87"/>
    <w:rsid w:val="00E60478"/>
    <w:rsid w:val="00E63724"/>
    <w:rsid w:val="00E63D83"/>
    <w:rsid w:val="00E7182D"/>
    <w:rsid w:val="00E731B4"/>
    <w:rsid w:val="00E74363"/>
    <w:rsid w:val="00E76EDD"/>
    <w:rsid w:val="00E77FC5"/>
    <w:rsid w:val="00E82215"/>
    <w:rsid w:val="00E90749"/>
    <w:rsid w:val="00E9178A"/>
    <w:rsid w:val="00E91A9F"/>
    <w:rsid w:val="00E91D9F"/>
    <w:rsid w:val="00E938FE"/>
    <w:rsid w:val="00E9531E"/>
    <w:rsid w:val="00EA4561"/>
    <w:rsid w:val="00EB0A1E"/>
    <w:rsid w:val="00EB5B49"/>
    <w:rsid w:val="00EB785D"/>
    <w:rsid w:val="00EC089E"/>
    <w:rsid w:val="00EC4F16"/>
    <w:rsid w:val="00EC69AB"/>
    <w:rsid w:val="00EC6A8D"/>
    <w:rsid w:val="00ED1DE2"/>
    <w:rsid w:val="00ED2BB7"/>
    <w:rsid w:val="00EE074F"/>
    <w:rsid w:val="00EE292A"/>
    <w:rsid w:val="00EE2BFB"/>
    <w:rsid w:val="00EE2EA6"/>
    <w:rsid w:val="00EE37ED"/>
    <w:rsid w:val="00EE59DE"/>
    <w:rsid w:val="00EE6559"/>
    <w:rsid w:val="00EF3B23"/>
    <w:rsid w:val="00EF495B"/>
    <w:rsid w:val="00EF67DD"/>
    <w:rsid w:val="00F01BC3"/>
    <w:rsid w:val="00F0349D"/>
    <w:rsid w:val="00F03592"/>
    <w:rsid w:val="00F037CB"/>
    <w:rsid w:val="00F03BEB"/>
    <w:rsid w:val="00F10782"/>
    <w:rsid w:val="00F11652"/>
    <w:rsid w:val="00F13F34"/>
    <w:rsid w:val="00F15F55"/>
    <w:rsid w:val="00F17793"/>
    <w:rsid w:val="00F21457"/>
    <w:rsid w:val="00F22500"/>
    <w:rsid w:val="00F24C4A"/>
    <w:rsid w:val="00F3302C"/>
    <w:rsid w:val="00F338CB"/>
    <w:rsid w:val="00F33AC0"/>
    <w:rsid w:val="00F354FC"/>
    <w:rsid w:val="00F37B4F"/>
    <w:rsid w:val="00F42452"/>
    <w:rsid w:val="00F45FE4"/>
    <w:rsid w:val="00F5228A"/>
    <w:rsid w:val="00F54C00"/>
    <w:rsid w:val="00F54E62"/>
    <w:rsid w:val="00F551E5"/>
    <w:rsid w:val="00F570CC"/>
    <w:rsid w:val="00F57FDC"/>
    <w:rsid w:val="00F643F5"/>
    <w:rsid w:val="00F64975"/>
    <w:rsid w:val="00F669EC"/>
    <w:rsid w:val="00F67D03"/>
    <w:rsid w:val="00F74AFD"/>
    <w:rsid w:val="00F82B2A"/>
    <w:rsid w:val="00F871B0"/>
    <w:rsid w:val="00F92357"/>
    <w:rsid w:val="00F93194"/>
    <w:rsid w:val="00F96A3C"/>
    <w:rsid w:val="00F97A87"/>
    <w:rsid w:val="00FA115F"/>
    <w:rsid w:val="00FA1600"/>
    <w:rsid w:val="00FA2395"/>
    <w:rsid w:val="00FA2FC8"/>
    <w:rsid w:val="00FA7D6F"/>
    <w:rsid w:val="00FB04E1"/>
    <w:rsid w:val="00FB061E"/>
    <w:rsid w:val="00FB4349"/>
    <w:rsid w:val="00FB4BA7"/>
    <w:rsid w:val="00FB4BC2"/>
    <w:rsid w:val="00FB7203"/>
    <w:rsid w:val="00FC16B6"/>
    <w:rsid w:val="00FC182C"/>
    <w:rsid w:val="00FC2A8F"/>
    <w:rsid w:val="00FC528F"/>
    <w:rsid w:val="00FC7023"/>
    <w:rsid w:val="00FD0F73"/>
    <w:rsid w:val="00FD7230"/>
    <w:rsid w:val="00FE138E"/>
    <w:rsid w:val="00FE2A3A"/>
    <w:rsid w:val="00FE5A52"/>
    <w:rsid w:val="00FE63BC"/>
    <w:rsid w:val="00FE67E9"/>
    <w:rsid w:val="00FF395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7B7E43"/>
  <w15:docId w15:val="{6A0B8D82-10FD-445E-BD87-C1EAEC09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142D0A"/>
    <w:pPr>
      <w:keepNext/>
      <w:keepLines/>
      <w:spacing w:before="240" w:after="0"/>
      <w:outlineLvl w:val="0"/>
    </w:pPr>
    <w:rPr>
      <w:rFonts w:asciiTheme="majorHAnsi" w:eastAsiaTheme="majorEastAsia" w:hAnsiTheme="majorHAnsi" w:cstheme="majorBidi"/>
      <w:color w:val="064C84" w:themeColor="accent1" w:themeShade="BF"/>
      <w:sz w:val="28"/>
      <w:szCs w:val="32"/>
    </w:rPr>
  </w:style>
  <w:style w:type="paragraph" w:styleId="Heading2">
    <w:name w:val="heading 2"/>
    <w:basedOn w:val="Normal"/>
    <w:next w:val="Normal"/>
    <w:link w:val="Heading2Char"/>
    <w:uiPriority w:val="9"/>
    <w:unhideWhenUsed/>
    <w:qFormat/>
    <w:rsid w:val="00FC7023"/>
    <w:pPr>
      <w:keepNext/>
      <w:keepLines/>
      <w:spacing w:before="40" w:after="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8E0CA7"/>
    <w:pPr>
      <w:keepNext/>
      <w:keepLines/>
      <w:spacing w:before="40" w:after="0"/>
      <w:outlineLvl w:val="2"/>
    </w:pPr>
    <w:rPr>
      <w:rFonts w:asciiTheme="majorHAnsi" w:eastAsiaTheme="majorEastAsia" w:hAnsiTheme="majorHAnsi" w:cstheme="majorBidi"/>
      <w:color w:val="0432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142D0A"/>
    <w:rPr>
      <w:rFonts w:asciiTheme="majorHAnsi" w:eastAsiaTheme="majorEastAsia" w:hAnsiTheme="majorHAnsi" w:cstheme="majorBidi"/>
      <w:color w:val="064C84" w:themeColor="accent1" w:themeShade="BF"/>
      <w:sz w:val="28"/>
      <w:szCs w:val="32"/>
    </w:rPr>
  </w:style>
  <w:style w:type="paragraph" w:styleId="TOCHeading">
    <w:name w:val="TOC Heading"/>
    <w:basedOn w:val="Heading1"/>
    <w:next w:val="Normal"/>
    <w:uiPriority w:val="39"/>
    <w:unhideWhenUsed/>
    <w:qFormat/>
    <w:rsid w:val="00BF2E8E"/>
    <w:pPr>
      <w:spacing w:line="259" w:lineRule="auto"/>
      <w:outlineLvl w:val="9"/>
    </w:pPr>
    <w:rPr>
      <w:lang w:val="en-US" w:eastAsia="en-US"/>
    </w:rPr>
  </w:style>
  <w:style w:type="character" w:customStyle="1" w:styleId="Heading2Char">
    <w:name w:val="Heading 2 Char"/>
    <w:basedOn w:val="DefaultParagraphFont"/>
    <w:link w:val="Heading2"/>
    <w:uiPriority w:val="9"/>
    <w:rsid w:val="00FC7023"/>
    <w:rPr>
      <w:rFonts w:asciiTheme="majorHAnsi" w:eastAsiaTheme="majorEastAsia" w:hAnsiTheme="majorHAnsi" w:cstheme="majorBidi"/>
      <w:sz w:val="24"/>
      <w:szCs w:val="26"/>
      <w:u w:val="single"/>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8E0CA7"/>
    <w:rPr>
      <w:rFonts w:asciiTheme="majorHAnsi" w:eastAsiaTheme="majorEastAsia" w:hAnsiTheme="majorHAnsi" w:cstheme="majorBidi"/>
      <w:color w:val="043257" w:themeColor="accent1" w:themeShade="7F"/>
      <w:sz w:val="24"/>
      <w:szCs w:val="24"/>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nhideWhenUsed/>
    <w:rsid w:val="00893E82"/>
    <w:rPr>
      <w:sz w:val="20"/>
      <w:szCs w:val="20"/>
    </w:rPr>
  </w:style>
  <w:style w:type="character" w:customStyle="1" w:styleId="CommentTextChar">
    <w:name w:val="Comment Text Char"/>
    <w:basedOn w:val="DefaultParagraphFont"/>
    <w:link w:val="CommentText"/>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news/gbp-50m-support-for-gp-practices/" TargetMode="External"/><Relationship Id="rId13" Type="http://schemas.openxmlformats.org/officeDocument/2006/relationships/hyperlink" Target="https://www.gmc-uk.org/education/standards-guidance-and-curricula/projects/credentialing" TargetMode="External"/><Relationship Id="rId18" Type="http://schemas.openxmlformats.org/officeDocument/2006/relationships/hyperlink" Target="https://www.youtube.com/watch?v=uhHMKuAVdDo"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bma.org.uk/collective-voice/committees/general-practitioners-committee/lmc-confere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ma.org.uk/collective-voice/influence/uk-governments/westminster/uk-consultations-and-inquiries" TargetMode="External"/><Relationship Id="rId17" Type="http://schemas.openxmlformats.org/officeDocument/2006/relationships/hyperlink" Target="https://bma.streameventlive.com/archive/126"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ma-mail.org.uk/t/JVX-62R1D-1BJCJOU46E/cr.aspx" TargetMode="External"/><Relationship Id="rId20" Type="http://schemas.openxmlformats.org/officeDocument/2006/relationships/hyperlink" Target="https://waterfront.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a.gov.uk/Documents/NHS/NHS%20Useful%20Resources/NHS%20Consultations/Consultation%20Letter%20-%20NHS%20Pension%20Scheme%20Amendment%20Regulations%202019%20-%2020%20December%202018.pdf" TargetMode="External"/><Relationship Id="rId24" Type="http://schemas.openxmlformats.org/officeDocument/2006/relationships/hyperlink" Target="mailto:ama@bma.org.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ma.org.uk/connecting-doctors/the_practice/b/weblog/posts/how-the-new-gms-contract-will-affect-sessional-gps-in-scotland" TargetMode="External"/><Relationship Id="rId23" Type="http://schemas.openxmlformats.org/officeDocument/2006/relationships/hyperlink" Target="https://www.bma.org.uk/collective-voice/committees/general-practitioners-committee/gpc-england/gp-contract-agreement-england" TargetMode="External"/><Relationship Id="rId28" Type="http://schemas.openxmlformats.org/officeDocument/2006/relationships/hyperlink" Target="mailto:info.gpscotland@bma.org.uk" TargetMode="External"/><Relationship Id="rId10" Type="http://schemas.openxmlformats.org/officeDocument/2006/relationships/hyperlink" Target="https://www.bma.org.uk/connecting-doctors/bma_scotland_community/b/weblog/posts/update-on-pension-contributions-issue" TargetMode="External"/><Relationship Id="rId19" Type="http://schemas.openxmlformats.org/officeDocument/2006/relationships/hyperlink" Target="https://www.bma.org.uk/collective-voice/committees/general-practitioners-committee/gpc-scotlan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v.tv/news/politics/1435494-loan-scheme-for-family-doctors-gets-20m-funding-boost/" TargetMode="External"/><Relationship Id="rId14" Type="http://schemas.openxmlformats.org/officeDocument/2006/relationships/hyperlink" Target="https://www.nes.scot.nhs.uk/media/4235323/cnod6.pdf" TargetMode="External"/><Relationship Id="rId22" Type="http://schemas.openxmlformats.org/officeDocument/2006/relationships/hyperlink" Target="http://www.healthscotland.scot/events/2019/march/transforming-vaccination-service-delivery-protecting-scotlands-health-regional-events" TargetMode="External"/><Relationship Id="rId27" Type="http://schemas.openxmlformats.org/officeDocument/2006/relationships/image" Target="media/image3.jpe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AE99-487E-4038-8AE1-E7DBC514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0</TotalTime>
  <Pages>4</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Simpson</dc:creator>
  <cp:lastModifiedBy>Lindsay D</cp:lastModifiedBy>
  <cp:revision>2</cp:revision>
  <cp:lastPrinted>2015-02-20T15:04:00Z</cp:lastPrinted>
  <dcterms:created xsi:type="dcterms:W3CDTF">2020-10-14T14:20:00Z</dcterms:created>
  <dcterms:modified xsi:type="dcterms:W3CDTF">2020-10-14T14:20:00Z</dcterms:modified>
</cp:coreProperties>
</file>